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359B7F75" w:rsidR="00BB5B47" w:rsidRPr="00836C82" w:rsidRDefault="00BB5B47" w:rsidP="00BB5B47">
      <w:pPr>
        <w:pStyle w:val="Header"/>
        <w:tabs>
          <w:tab w:val="right" w:pos="9639"/>
        </w:tabs>
        <w:rPr>
          <w:bCs/>
          <w:i/>
          <w:noProof w:val="0"/>
          <w:sz w:val="24"/>
          <w:szCs w:val="24"/>
          <w:lang w:val="en-US"/>
        </w:rPr>
      </w:pPr>
      <w:r w:rsidRPr="00836C82">
        <w:rPr>
          <w:bCs/>
          <w:noProof w:val="0"/>
          <w:sz w:val="24"/>
          <w:szCs w:val="24"/>
          <w:lang w:val="en-US"/>
        </w:rPr>
        <w:t>3GPP TSG-RAN WG2 Meeting #130</w:t>
      </w:r>
      <w:r w:rsidRPr="00836C82">
        <w:rPr>
          <w:bCs/>
          <w:noProof w:val="0"/>
          <w:sz w:val="24"/>
          <w:szCs w:val="24"/>
          <w:lang w:val="en-US"/>
        </w:rPr>
        <w:tab/>
        <w:t>R2-</w:t>
      </w:r>
      <w:r w:rsidR="00AF2CC7" w:rsidRPr="00836C82">
        <w:rPr>
          <w:bCs/>
          <w:noProof w:val="0"/>
          <w:sz w:val="24"/>
          <w:szCs w:val="24"/>
          <w:lang w:val="en-US"/>
        </w:rPr>
        <w:t>25</w:t>
      </w:r>
      <w:r w:rsidR="00AF2CC7">
        <w:rPr>
          <w:bCs/>
          <w:noProof w:val="0"/>
          <w:sz w:val="24"/>
          <w:szCs w:val="24"/>
          <w:lang w:val="en-US"/>
        </w:rPr>
        <w:t>04286</w:t>
      </w:r>
    </w:p>
    <w:p w14:paraId="3723E1D3" w14:textId="1E61ACA3" w:rsidR="005432D9" w:rsidRPr="00836C82" w:rsidRDefault="00C35C49" w:rsidP="00541A65">
      <w:pPr>
        <w:pStyle w:val="Header"/>
        <w:tabs>
          <w:tab w:val="right" w:pos="9641"/>
        </w:tabs>
        <w:rPr>
          <w:sz w:val="24"/>
          <w:szCs w:val="24"/>
          <w:lang w:val="en-US" w:eastAsia="zh-CN"/>
        </w:rPr>
      </w:pPr>
      <w:r>
        <w:rPr>
          <w:rFonts w:cs="Arial"/>
          <w:color w:val="000000"/>
          <w:kern w:val="2"/>
          <w:sz w:val="24"/>
        </w:rPr>
        <w:t>St Julian’s,</w:t>
      </w:r>
      <w:r>
        <w:rPr>
          <w:rFonts w:cs="Arial"/>
          <w:color w:val="000000"/>
          <w:kern w:val="2"/>
          <w:sz w:val="24"/>
        </w:rPr>
        <w:t xml:space="preserve"> </w:t>
      </w:r>
      <w:r w:rsidR="00BB5B47" w:rsidRPr="00836C82">
        <w:rPr>
          <w:sz w:val="24"/>
          <w:lang w:val="en-US"/>
        </w:rPr>
        <w:t>Malta, 19 – 23 May 2025</w:t>
      </w:r>
      <w:r w:rsidR="00BB5B47" w:rsidRPr="00836C82">
        <w:rPr>
          <w:sz w:val="24"/>
          <w:lang w:val="en-US"/>
        </w:rPr>
        <w:tab/>
      </w:r>
      <w:r w:rsidR="00541A65" w:rsidRPr="00836C82">
        <w:rPr>
          <w:sz w:val="24"/>
          <w:lang w:val="en-US"/>
        </w:rPr>
        <w:tab/>
      </w:r>
    </w:p>
    <w:p w14:paraId="403CB9C0" w14:textId="77777777" w:rsidR="00A209D6" w:rsidRPr="00836C82" w:rsidRDefault="00A209D6" w:rsidP="00A209D6">
      <w:pPr>
        <w:pStyle w:val="Header"/>
        <w:rPr>
          <w:bCs/>
          <w:noProof w:val="0"/>
          <w:sz w:val="24"/>
          <w:lang w:val="en-US"/>
        </w:rPr>
      </w:pPr>
    </w:p>
    <w:p w14:paraId="0D04DE0E" w14:textId="02829BC8" w:rsidR="008B549E" w:rsidRPr="00836C82" w:rsidRDefault="008B549E" w:rsidP="008B549E">
      <w:pPr>
        <w:pStyle w:val="CRCoverPage"/>
        <w:tabs>
          <w:tab w:val="left" w:pos="1985"/>
        </w:tabs>
        <w:rPr>
          <w:rFonts w:cs="Arial"/>
          <w:b/>
          <w:bCs/>
          <w:sz w:val="24"/>
          <w:lang w:val="en-US" w:eastAsia="ja-JP"/>
        </w:rPr>
      </w:pPr>
      <w:r w:rsidRPr="00836C82">
        <w:rPr>
          <w:rFonts w:cs="Arial"/>
          <w:b/>
          <w:bCs/>
          <w:sz w:val="24"/>
          <w:lang w:val="en-US"/>
        </w:rPr>
        <w:t>Agenda item:</w:t>
      </w:r>
      <w:r w:rsidRPr="00836C82">
        <w:rPr>
          <w:rFonts w:cs="Arial"/>
          <w:b/>
          <w:bCs/>
          <w:sz w:val="24"/>
          <w:lang w:val="en-US"/>
        </w:rPr>
        <w:tab/>
      </w:r>
      <w:r w:rsidR="00C249BB" w:rsidRPr="00836C82">
        <w:rPr>
          <w:rFonts w:cs="Arial"/>
          <w:b/>
          <w:bCs/>
          <w:sz w:val="24"/>
          <w:lang w:val="en-US" w:eastAsia="ja-JP"/>
        </w:rPr>
        <w:t>8</w:t>
      </w:r>
      <w:r w:rsidRPr="00836C82">
        <w:rPr>
          <w:rFonts w:cs="Arial"/>
          <w:b/>
          <w:bCs/>
          <w:sz w:val="24"/>
          <w:lang w:val="en-US" w:eastAsia="ja-JP"/>
        </w:rPr>
        <w:t>.</w:t>
      </w:r>
      <w:r w:rsidR="00C249BB" w:rsidRPr="00836C82">
        <w:rPr>
          <w:rFonts w:cs="Arial"/>
          <w:b/>
          <w:bCs/>
          <w:sz w:val="24"/>
          <w:lang w:val="en-US" w:eastAsia="ja-JP"/>
        </w:rPr>
        <w:t>3</w:t>
      </w:r>
      <w:r w:rsidRPr="00836C82">
        <w:rPr>
          <w:rFonts w:cs="Arial"/>
          <w:b/>
          <w:bCs/>
          <w:sz w:val="24"/>
          <w:lang w:val="en-US" w:eastAsia="ja-JP"/>
        </w:rPr>
        <w:t>.</w:t>
      </w:r>
      <w:r w:rsidR="00C249BB" w:rsidRPr="00836C82">
        <w:rPr>
          <w:rFonts w:cs="Arial"/>
          <w:b/>
          <w:bCs/>
          <w:sz w:val="24"/>
          <w:lang w:val="en-US" w:eastAsia="ja-JP"/>
        </w:rPr>
        <w:t>4</w:t>
      </w:r>
    </w:p>
    <w:p w14:paraId="0EC781B3" w14:textId="77777777" w:rsidR="008B549E" w:rsidRPr="00836C82" w:rsidRDefault="008B549E" w:rsidP="008B549E">
      <w:pPr>
        <w:tabs>
          <w:tab w:val="left" w:pos="1985"/>
        </w:tabs>
        <w:ind w:left="1985" w:hanging="1985"/>
        <w:rPr>
          <w:rFonts w:ascii="Arial" w:hAnsi="Arial" w:cs="Arial"/>
          <w:b/>
          <w:bCs/>
          <w:sz w:val="24"/>
          <w:lang w:val="en-US"/>
        </w:rPr>
      </w:pPr>
      <w:r w:rsidRPr="00836C82">
        <w:rPr>
          <w:rFonts w:ascii="Arial" w:hAnsi="Arial" w:cs="Arial"/>
          <w:b/>
          <w:bCs/>
          <w:sz w:val="24"/>
          <w:lang w:val="en-US"/>
        </w:rPr>
        <w:t>Source:</w:t>
      </w:r>
      <w:r w:rsidRPr="00836C82">
        <w:rPr>
          <w:rFonts w:ascii="Arial" w:hAnsi="Arial" w:cs="Arial"/>
          <w:b/>
          <w:bCs/>
          <w:sz w:val="24"/>
          <w:lang w:val="en-US"/>
        </w:rPr>
        <w:tab/>
        <w:t>Nokia</w:t>
      </w:r>
    </w:p>
    <w:p w14:paraId="16C775DD" w14:textId="6B644055" w:rsidR="008B549E" w:rsidRPr="00836C82" w:rsidRDefault="008B549E" w:rsidP="008B549E">
      <w:pPr>
        <w:ind w:left="1985" w:hanging="1985"/>
        <w:rPr>
          <w:rFonts w:ascii="Arial" w:hAnsi="Arial" w:cs="Arial"/>
          <w:b/>
          <w:bCs/>
          <w:sz w:val="24"/>
          <w:lang w:val="en-US"/>
        </w:rPr>
      </w:pPr>
      <w:r w:rsidRPr="00836C82">
        <w:rPr>
          <w:rFonts w:ascii="Arial" w:hAnsi="Arial" w:cs="Arial"/>
          <w:b/>
          <w:bCs/>
          <w:sz w:val="24"/>
          <w:lang w:val="en-US"/>
        </w:rPr>
        <w:t>Title:</w:t>
      </w:r>
      <w:r w:rsidRPr="00836C82">
        <w:rPr>
          <w:rFonts w:ascii="Arial" w:hAnsi="Arial" w:cs="Arial"/>
          <w:b/>
          <w:bCs/>
          <w:sz w:val="24"/>
          <w:lang w:val="en-US"/>
        </w:rPr>
        <w:tab/>
      </w:r>
      <w:r w:rsidR="006A4CBE">
        <w:rPr>
          <w:rFonts w:ascii="Arial" w:hAnsi="Arial" w:cs="Arial"/>
          <w:b/>
          <w:bCs/>
          <w:sz w:val="24"/>
          <w:lang w:val="en-US"/>
        </w:rPr>
        <w:t>Considerations on d</w:t>
      </w:r>
      <w:r w:rsidR="00907426" w:rsidRPr="00836C82">
        <w:rPr>
          <w:rFonts w:ascii="Arial" w:hAnsi="Arial" w:cs="Arial"/>
          <w:b/>
          <w:bCs/>
          <w:sz w:val="24"/>
          <w:lang w:val="en-US"/>
        </w:rPr>
        <w:t>ata collection</w:t>
      </w:r>
    </w:p>
    <w:p w14:paraId="7D015DD9" w14:textId="2943B990" w:rsidR="008B549E" w:rsidRPr="00836C82" w:rsidRDefault="008B549E" w:rsidP="008B549E">
      <w:pPr>
        <w:ind w:left="1985" w:hanging="1985"/>
        <w:rPr>
          <w:rFonts w:ascii="Arial" w:hAnsi="Arial" w:cs="Arial"/>
          <w:b/>
          <w:bCs/>
          <w:sz w:val="24"/>
          <w:lang w:val="en-US"/>
        </w:rPr>
      </w:pPr>
      <w:r w:rsidRPr="00836C82">
        <w:rPr>
          <w:rFonts w:ascii="Arial" w:hAnsi="Arial" w:cs="Arial"/>
          <w:b/>
          <w:bCs/>
          <w:sz w:val="24"/>
          <w:lang w:val="en-US"/>
        </w:rPr>
        <w:t>WID/SID:</w:t>
      </w:r>
      <w:r w:rsidRPr="00836C82">
        <w:rPr>
          <w:rFonts w:ascii="Arial" w:hAnsi="Arial" w:cs="Arial"/>
          <w:b/>
          <w:bCs/>
          <w:sz w:val="24"/>
          <w:lang w:val="en-US"/>
        </w:rPr>
        <w:tab/>
      </w:r>
      <w:r w:rsidR="005017A3" w:rsidRPr="00836C82">
        <w:rPr>
          <w:rFonts w:ascii="Arial" w:hAnsi="Arial" w:cs="Arial"/>
          <w:b/>
          <w:bCs/>
          <w:sz w:val="24"/>
          <w:lang w:val="en-US"/>
        </w:rPr>
        <w:t xml:space="preserve">FS_NR_AIML_Mob </w:t>
      </w:r>
      <w:r w:rsidRPr="00836C82">
        <w:rPr>
          <w:rFonts w:ascii="Arial" w:hAnsi="Arial" w:cs="Arial"/>
          <w:b/>
          <w:bCs/>
          <w:sz w:val="24"/>
          <w:lang w:val="en-US"/>
        </w:rPr>
        <w:t xml:space="preserve">- Release </w:t>
      </w:r>
      <w:r w:rsidR="005017A3" w:rsidRPr="00836C82">
        <w:rPr>
          <w:rFonts w:ascii="Arial" w:hAnsi="Arial" w:cs="Arial"/>
          <w:b/>
          <w:bCs/>
          <w:sz w:val="24"/>
          <w:lang w:val="en-US"/>
        </w:rPr>
        <w:t>19</w:t>
      </w:r>
    </w:p>
    <w:p w14:paraId="387A415F" w14:textId="77777777" w:rsidR="008B549E" w:rsidRPr="00836C82" w:rsidRDefault="008B549E" w:rsidP="008B549E">
      <w:pPr>
        <w:tabs>
          <w:tab w:val="left" w:pos="1985"/>
        </w:tabs>
        <w:rPr>
          <w:rFonts w:ascii="Arial" w:hAnsi="Arial" w:cs="Arial"/>
          <w:b/>
          <w:bCs/>
          <w:sz w:val="24"/>
          <w:lang w:val="en-US"/>
        </w:rPr>
      </w:pPr>
      <w:r w:rsidRPr="00836C82">
        <w:rPr>
          <w:rFonts w:ascii="Arial" w:hAnsi="Arial" w:cs="Arial"/>
          <w:b/>
          <w:bCs/>
          <w:sz w:val="24"/>
          <w:lang w:val="en-US"/>
        </w:rPr>
        <w:t>Document for:</w:t>
      </w:r>
      <w:r w:rsidRPr="00836C82">
        <w:rPr>
          <w:rFonts w:ascii="Arial" w:hAnsi="Arial" w:cs="Arial"/>
          <w:b/>
          <w:bCs/>
          <w:sz w:val="24"/>
          <w:lang w:val="en-US"/>
        </w:rPr>
        <w:tab/>
        <w:t>Discussion and Decision</w:t>
      </w:r>
    </w:p>
    <w:p w14:paraId="452AB6CC" w14:textId="77777777" w:rsidR="008B549E" w:rsidRPr="00836C82" w:rsidRDefault="008B549E" w:rsidP="008B549E">
      <w:pPr>
        <w:pStyle w:val="Heading1"/>
        <w:rPr>
          <w:lang w:val="en-US"/>
        </w:rPr>
      </w:pPr>
      <w:r w:rsidRPr="00836C82">
        <w:rPr>
          <w:lang w:val="en-US"/>
        </w:rPr>
        <w:t>1</w:t>
      </w:r>
      <w:r w:rsidRPr="00836C82">
        <w:rPr>
          <w:lang w:val="en-US"/>
        </w:rPr>
        <w:tab/>
        <w:t>Introduction</w:t>
      </w:r>
    </w:p>
    <w:p w14:paraId="3CB578E8" w14:textId="219A9EA8" w:rsidR="00557342" w:rsidRDefault="004E5A5B" w:rsidP="00D70AF1">
      <w:r w:rsidRPr="004E5A5B">
        <w:t xml:space="preserve">In RAN2#129bis, the following agreements are made regarding to </w:t>
      </w:r>
      <w:r w:rsidR="006265B9">
        <w:t>data collection aspects</w:t>
      </w:r>
      <w:r w:rsidRPr="004E5A5B">
        <w:t xml:space="preserve"> for AI/ML mobility.</w:t>
      </w:r>
    </w:p>
    <w:p w14:paraId="18EC3A65" w14:textId="77777777" w:rsidR="00557342" w:rsidRPr="00D70AF1" w:rsidRDefault="00557342" w:rsidP="00D70AF1">
      <w:pPr>
        <w:pStyle w:val="Doc-text2"/>
        <w:pBdr>
          <w:top w:val="single" w:sz="4" w:space="1" w:color="auto"/>
          <w:left w:val="single" w:sz="4" w:space="4" w:color="auto"/>
          <w:bottom w:val="single" w:sz="4" w:space="1" w:color="auto"/>
          <w:right w:val="single" w:sz="4" w:space="4" w:color="auto"/>
        </w:pBdr>
        <w:ind w:left="363"/>
        <w:rPr>
          <w:rFonts w:ascii="Times New Roman" w:hAnsi="Times New Roman"/>
          <w:b/>
          <w:bCs/>
        </w:rPr>
      </w:pPr>
      <w:r w:rsidRPr="00D70AF1">
        <w:rPr>
          <w:rFonts w:ascii="Times New Roman" w:hAnsi="Times New Roman"/>
          <w:b/>
          <w:bCs/>
        </w:rPr>
        <w:t xml:space="preserve">Agreements </w:t>
      </w:r>
    </w:p>
    <w:p w14:paraId="3988ED90" w14:textId="77777777" w:rsidR="00557342" w:rsidRPr="00D70AF1" w:rsidRDefault="00557342" w:rsidP="00D70AF1">
      <w:pPr>
        <w:pStyle w:val="Doc-text2"/>
        <w:numPr>
          <w:ilvl w:val="0"/>
          <w:numId w:val="18"/>
        </w:numPr>
        <w:pBdr>
          <w:top w:val="single" w:sz="4" w:space="1" w:color="auto"/>
          <w:left w:val="single" w:sz="4" w:space="4" w:color="auto"/>
          <w:bottom w:val="single" w:sz="4" w:space="1" w:color="auto"/>
          <w:right w:val="single" w:sz="4" w:space="4" w:color="auto"/>
        </w:pBdr>
        <w:ind w:left="360"/>
        <w:rPr>
          <w:rFonts w:ascii="Times New Roman" w:hAnsi="Times New Roman"/>
        </w:rPr>
      </w:pPr>
      <w:r w:rsidRPr="00D70AF1">
        <w:rPr>
          <w:rFonts w:ascii="Times New Roman" w:hAnsi="Times New Roman"/>
        </w:rPr>
        <w:t>The inference configuration and reporting for AI/ML mobility can be based on RRM measurement framework</w:t>
      </w:r>
    </w:p>
    <w:p w14:paraId="550E81FB" w14:textId="77777777" w:rsidR="00557342" w:rsidRPr="00D70AF1" w:rsidRDefault="00557342" w:rsidP="00D70AF1">
      <w:pPr>
        <w:pStyle w:val="Doc-text2"/>
        <w:numPr>
          <w:ilvl w:val="0"/>
          <w:numId w:val="18"/>
        </w:numPr>
        <w:pBdr>
          <w:top w:val="single" w:sz="4" w:space="1" w:color="auto"/>
          <w:left w:val="single" w:sz="4" w:space="4" w:color="auto"/>
          <w:bottom w:val="single" w:sz="4" w:space="1" w:color="auto"/>
          <w:right w:val="single" w:sz="4" w:space="4" w:color="auto"/>
        </w:pBdr>
        <w:ind w:left="360"/>
        <w:rPr>
          <w:rFonts w:ascii="Times New Roman" w:hAnsi="Times New Roman"/>
          <w:lang w:eastAsia="zh-CN"/>
        </w:rPr>
      </w:pPr>
      <w:r w:rsidRPr="00D70AF1">
        <w:rPr>
          <w:rFonts w:ascii="Times New Roman" w:hAnsi="Times New Roman"/>
          <w:lang w:eastAsia="zh-CN"/>
        </w:rPr>
        <w:t>For AI/ML for mobility, UE can report the applicable functionalities to NW via UAI or RRCReconfigurationComplete message.</w:t>
      </w:r>
    </w:p>
    <w:p w14:paraId="289D5DC4" w14:textId="77777777" w:rsidR="00557342" w:rsidRPr="00D70AF1" w:rsidRDefault="00557342" w:rsidP="00D70AF1">
      <w:pPr>
        <w:pStyle w:val="Doc-text2"/>
        <w:numPr>
          <w:ilvl w:val="0"/>
          <w:numId w:val="18"/>
        </w:numPr>
        <w:pBdr>
          <w:top w:val="single" w:sz="4" w:space="1" w:color="auto"/>
          <w:left w:val="single" w:sz="4" w:space="4" w:color="auto"/>
          <w:bottom w:val="single" w:sz="4" w:space="1" w:color="auto"/>
          <w:right w:val="single" w:sz="4" w:space="4" w:color="auto"/>
        </w:pBdr>
        <w:ind w:left="360"/>
        <w:rPr>
          <w:rFonts w:ascii="Times New Roman" w:hAnsi="Times New Roman"/>
          <w:lang w:eastAsia="zh-CN"/>
        </w:rPr>
      </w:pPr>
      <w:r w:rsidRPr="00D70AF1">
        <w:rPr>
          <w:rFonts w:ascii="Times New Roman" w:hAnsi="Times New Roman"/>
          <w:lang w:eastAsia="zh-CN"/>
        </w:rPr>
        <w:t>FFS whether association ID is required and should provide motivation on per use case bases</w:t>
      </w:r>
    </w:p>
    <w:p w14:paraId="3822EB0A" w14:textId="77777777" w:rsidR="00557342" w:rsidRPr="00D70AF1" w:rsidRDefault="00557342" w:rsidP="00D70AF1">
      <w:pPr>
        <w:pStyle w:val="Doc-text2"/>
        <w:numPr>
          <w:ilvl w:val="0"/>
          <w:numId w:val="18"/>
        </w:numPr>
        <w:pBdr>
          <w:top w:val="single" w:sz="4" w:space="1" w:color="auto"/>
          <w:left w:val="single" w:sz="4" w:space="4" w:color="auto"/>
          <w:bottom w:val="single" w:sz="4" w:space="1" w:color="auto"/>
          <w:right w:val="single" w:sz="4" w:space="4" w:color="auto"/>
        </w:pBdr>
        <w:ind w:left="360"/>
        <w:rPr>
          <w:rFonts w:ascii="Times New Roman" w:hAnsi="Times New Roman"/>
          <w:highlight w:val="yellow"/>
          <w:lang w:eastAsia="zh-CN"/>
        </w:rPr>
      </w:pPr>
      <w:r w:rsidRPr="00D70AF1">
        <w:rPr>
          <w:rFonts w:ascii="Times New Roman" w:hAnsi="Times New Roman"/>
          <w:highlight w:val="yellow"/>
          <w:lang w:eastAsia="zh-CN"/>
        </w:rPr>
        <w:t xml:space="preserve">As a baseline, use the AI ML PHY NW-side data collection procedures, configuration and reporting framework.  </w:t>
      </w:r>
    </w:p>
    <w:p w14:paraId="2E9FB95F" w14:textId="77777777" w:rsidR="00557342" w:rsidRPr="00D70AF1" w:rsidRDefault="00557342" w:rsidP="00D70AF1">
      <w:pPr>
        <w:pStyle w:val="Doc-text2"/>
        <w:numPr>
          <w:ilvl w:val="0"/>
          <w:numId w:val="18"/>
        </w:numPr>
        <w:pBdr>
          <w:top w:val="single" w:sz="4" w:space="1" w:color="auto"/>
          <w:left w:val="single" w:sz="4" w:space="4" w:color="auto"/>
          <w:bottom w:val="single" w:sz="4" w:space="1" w:color="auto"/>
          <w:right w:val="single" w:sz="4" w:space="4" w:color="auto"/>
        </w:pBdr>
        <w:ind w:left="360"/>
        <w:rPr>
          <w:rFonts w:ascii="Times New Roman" w:hAnsi="Times New Roman"/>
          <w:lang w:eastAsia="zh-CN"/>
        </w:rPr>
      </w:pPr>
      <w:r w:rsidRPr="002810FE">
        <w:rPr>
          <w:rFonts w:ascii="Times New Roman" w:hAnsi="Times New Roman"/>
          <w:highlight w:val="yellow"/>
          <w:lang w:eastAsia="zh-CN"/>
        </w:rPr>
        <w:t>Study UE side data collection configuration, taking AI ML PHY relevant procedure as baselin</w:t>
      </w:r>
      <w:r w:rsidRPr="005D429B">
        <w:rPr>
          <w:rFonts w:ascii="Times New Roman" w:hAnsi="Times New Roman"/>
          <w:highlight w:val="yellow"/>
          <w:lang w:eastAsia="zh-CN"/>
        </w:rPr>
        <w:t>e.   Postpone UE side data collection transfer discussion until further progress is made in AI ML PHY in R20.</w:t>
      </w:r>
      <w:r w:rsidRPr="00D70AF1">
        <w:rPr>
          <w:rFonts w:ascii="Times New Roman" w:hAnsi="Times New Roman"/>
          <w:lang w:eastAsia="zh-CN"/>
        </w:rPr>
        <w:t xml:space="preserve"> </w:t>
      </w:r>
    </w:p>
    <w:p w14:paraId="40974A14" w14:textId="77777777" w:rsidR="00557342" w:rsidRPr="00D70AF1" w:rsidRDefault="00557342" w:rsidP="00D70AF1">
      <w:pPr>
        <w:pStyle w:val="Doc-text2"/>
        <w:numPr>
          <w:ilvl w:val="0"/>
          <w:numId w:val="18"/>
        </w:numPr>
        <w:pBdr>
          <w:top w:val="single" w:sz="4" w:space="1" w:color="auto"/>
          <w:left w:val="single" w:sz="4" w:space="4" w:color="auto"/>
          <w:bottom w:val="single" w:sz="4" w:space="1" w:color="auto"/>
          <w:right w:val="single" w:sz="4" w:space="4" w:color="auto"/>
        </w:pBdr>
        <w:ind w:left="360"/>
        <w:rPr>
          <w:rFonts w:ascii="Times New Roman" w:hAnsi="Times New Roman"/>
          <w:lang w:eastAsia="zh-CN"/>
        </w:rPr>
      </w:pPr>
      <w:r w:rsidRPr="00D70AF1">
        <w:rPr>
          <w:rFonts w:ascii="Times New Roman" w:hAnsi="Times New Roman"/>
          <w:lang w:eastAsia="zh-CN"/>
        </w:rPr>
        <w:t xml:space="preserve">Model transfer will not be discussed in this study item </w:t>
      </w:r>
    </w:p>
    <w:p w14:paraId="0701AF92" w14:textId="77777777" w:rsidR="00557342" w:rsidRPr="00D70AF1" w:rsidRDefault="00557342" w:rsidP="00D70AF1">
      <w:pPr>
        <w:pStyle w:val="Doc-text2"/>
        <w:pBdr>
          <w:top w:val="single" w:sz="4" w:space="1" w:color="auto"/>
          <w:left w:val="single" w:sz="4" w:space="4" w:color="auto"/>
          <w:bottom w:val="single" w:sz="4" w:space="1" w:color="auto"/>
          <w:right w:val="single" w:sz="4" w:space="4" w:color="auto"/>
        </w:pBdr>
        <w:ind w:left="363"/>
        <w:rPr>
          <w:rFonts w:ascii="Times New Roman" w:hAnsi="Times New Roman"/>
        </w:rPr>
      </w:pPr>
      <w:r w:rsidRPr="00D70AF1">
        <w:rPr>
          <w:rFonts w:ascii="Times New Roman" w:hAnsi="Times New Roman"/>
        </w:rPr>
        <w:t>7</w:t>
      </w:r>
      <w:r w:rsidRPr="00D70AF1">
        <w:rPr>
          <w:rFonts w:ascii="Times New Roman" w:hAnsi="Times New Roman"/>
        </w:rPr>
        <w:tab/>
        <w:t xml:space="preserve">For UE sided model, the performance monitoring considered in AIML air interface can be studied as a baseline for AIML aided mobility, i.e. NW-side and UE-sided performance monitoring.  </w:t>
      </w:r>
    </w:p>
    <w:p w14:paraId="66B92065" w14:textId="77777777" w:rsidR="00557342" w:rsidRPr="00D70AF1" w:rsidRDefault="00557342" w:rsidP="00D70AF1">
      <w:pPr>
        <w:pStyle w:val="Doc-text2"/>
        <w:pBdr>
          <w:top w:val="single" w:sz="4" w:space="1" w:color="auto"/>
          <w:left w:val="single" w:sz="4" w:space="4" w:color="auto"/>
          <w:bottom w:val="single" w:sz="4" w:space="1" w:color="auto"/>
          <w:right w:val="single" w:sz="4" w:space="4" w:color="auto"/>
        </w:pBdr>
        <w:ind w:left="363"/>
        <w:rPr>
          <w:rFonts w:ascii="Times New Roman" w:hAnsi="Times New Roman"/>
        </w:rPr>
      </w:pPr>
      <w:r w:rsidRPr="00D70AF1">
        <w:rPr>
          <w:rFonts w:ascii="Times New Roman" w:hAnsi="Times New Roman"/>
        </w:rPr>
        <w:tab/>
        <w:t>FFS metrics per use case</w:t>
      </w:r>
    </w:p>
    <w:p w14:paraId="671CB0E9" w14:textId="77777777" w:rsidR="00557342" w:rsidRDefault="00557342" w:rsidP="00557342">
      <w:pPr>
        <w:pStyle w:val="Comments"/>
        <w:rPr>
          <w:b/>
          <w:bCs/>
          <w:i w:val="0"/>
          <w:iCs/>
          <w:sz w:val="20"/>
          <w:szCs w:val="28"/>
        </w:rPr>
      </w:pPr>
    </w:p>
    <w:p w14:paraId="1349AE74" w14:textId="4ABD967D" w:rsidR="00D8259D" w:rsidRDefault="00AA6E32" w:rsidP="006677D1">
      <w:r w:rsidRPr="00AA6E32">
        <w:t xml:space="preserve">In accordance with the RAN2 agreement, the data collection framework will </w:t>
      </w:r>
      <w:r>
        <w:t>apply</w:t>
      </w:r>
      <w:r w:rsidRPr="00AA6E32">
        <w:t xml:space="preserve"> the AI PHY as its foundational baseline. Consequently, this contribution is organized around the recent agreements from the AI PHY work items 8.1.3 (network-sided data collection) and 8.1.4 (UE-sided data collection). Key aspects discussed in AI PHY include</w:t>
      </w:r>
      <w:r>
        <w:t xml:space="preserve"> mainly</w:t>
      </w:r>
      <w:r w:rsidRPr="00AA6E32">
        <w:t>: data collection configuration, data collection mechanism, reporting mechanism, and UE behavior during handover for network-sided data collection. We will further explore UE-sided data collection in subsequent sections. Detailed agreements will be referenced in the relevant sections below.</w:t>
      </w:r>
      <w:r w:rsidR="007B664F">
        <w:t xml:space="preserve"> </w:t>
      </w:r>
      <w:r w:rsidR="00D8259D" w:rsidRPr="00D8259D">
        <w:t>Building on the previously discussed scopes and content from AI PHY, this contribution is organized to explore similar directions for AIML mobility</w:t>
      </w:r>
      <w:r w:rsidR="00AB21E7">
        <w:t xml:space="preserve"> on data collection aspects</w:t>
      </w:r>
      <w:r w:rsidR="00D8259D">
        <w:t>.</w:t>
      </w:r>
    </w:p>
    <w:p w14:paraId="2F0575B0" w14:textId="2C6A88A1" w:rsidR="008B549E" w:rsidRPr="00836C82" w:rsidRDefault="008B549E" w:rsidP="008B549E">
      <w:pPr>
        <w:pStyle w:val="Heading1"/>
        <w:rPr>
          <w:lang w:val="en-US"/>
        </w:rPr>
      </w:pPr>
      <w:r w:rsidRPr="00836C82">
        <w:rPr>
          <w:lang w:val="en-US"/>
        </w:rPr>
        <w:t>2</w:t>
      </w:r>
      <w:r>
        <w:tab/>
      </w:r>
      <w:r w:rsidR="006A47E3">
        <w:rPr>
          <w:lang w:val="en-US"/>
        </w:rPr>
        <w:t>Discussions</w:t>
      </w:r>
    </w:p>
    <w:p w14:paraId="349FF3F4" w14:textId="3DE81556" w:rsidR="008B549E" w:rsidRPr="00836C82" w:rsidRDefault="008B549E" w:rsidP="008B549E">
      <w:pPr>
        <w:pStyle w:val="Heading2"/>
        <w:rPr>
          <w:lang w:val="en-US"/>
        </w:rPr>
      </w:pPr>
      <w:r w:rsidRPr="00836C82">
        <w:rPr>
          <w:lang w:val="en-US"/>
        </w:rPr>
        <w:t>2.1</w:t>
      </w:r>
      <w:r>
        <w:tab/>
      </w:r>
      <w:r w:rsidR="006A47E3" w:rsidRPr="00836C82">
        <w:rPr>
          <w:lang w:val="en-US"/>
        </w:rPr>
        <w:t>Network sided data collection</w:t>
      </w:r>
    </w:p>
    <w:p w14:paraId="6D5E009D" w14:textId="358E64C5" w:rsidR="0058090F" w:rsidRPr="006677D1" w:rsidRDefault="0058090F" w:rsidP="006677D1">
      <w:pPr>
        <w:pStyle w:val="Heading2"/>
        <w:rPr>
          <w:sz w:val="28"/>
          <w:szCs w:val="18"/>
          <w:lang w:val="en-US"/>
        </w:rPr>
      </w:pPr>
      <w:r w:rsidRPr="006677D1">
        <w:rPr>
          <w:sz w:val="28"/>
          <w:szCs w:val="18"/>
          <w:lang w:val="en-US"/>
        </w:rPr>
        <w:t>2.1</w:t>
      </w:r>
      <w:r w:rsidRPr="006677D1">
        <w:rPr>
          <w:sz w:val="28"/>
          <w:szCs w:val="18"/>
          <w:lang w:val="en-US"/>
        </w:rPr>
        <w:t>.1</w:t>
      </w:r>
      <w:r w:rsidRPr="006677D1">
        <w:rPr>
          <w:sz w:val="28"/>
          <w:szCs w:val="18"/>
        </w:rPr>
        <w:tab/>
      </w:r>
      <w:r w:rsidRPr="006677D1">
        <w:rPr>
          <w:sz w:val="28"/>
          <w:szCs w:val="18"/>
          <w:lang w:val="en-US"/>
        </w:rPr>
        <w:t>Data collection configuration</w:t>
      </w:r>
    </w:p>
    <w:p w14:paraId="7B0DDFFE" w14:textId="632CBC52" w:rsidR="00AA0593" w:rsidRDefault="00A45537" w:rsidP="000A0304">
      <w:r w:rsidRPr="00A45537">
        <w:t xml:space="preserve">In the AIML mobility study item, </w:t>
      </w:r>
      <w:r w:rsidR="00C24125">
        <w:t>two</w:t>
      </w:r>
      <w:r w:rsidR="00C24125" w:rsidRPr="00A45537">
        <w:t xml:space="preserve"> </w:t>
      </w:r>
      <w:r w:rsidRPr="00A45537">
        <w:t>use cases have</w:t>
      </w:r>
      <w:r w:rsidRPr="00A45537">
        <w:t xml:space="preserve"> been </w:t>
      </w:r>
      <w:r w:rsidR="00C24125">
        <w:t>evaluated</w:t>
      </w:r>
      <w:r w:rsidRPr="00A45537">
        <w:t>: RRM measurement prediction (across temporal, spatial, and frequency domains)</w:t>
      </w:r>
      <w:r w:rsidR="00C24125">
        <w:t xml:space="preserve"> and</w:t>
      </w:r>
      <w:r w:rsidRPr="00A45537">
        <w:t xml:space="preserve"> measurement event prediction. Unlike AI PHY use cases</w:t>
      </w:r>
      <w:r w:rsidR="00A764EE" w:rsidRPr="00A764EE">
        <w:t>, such as beam management, which primarily focus on measurement data, AI mobility use cases may necessitate the collection of additional data beyond measurements for network-side model training, inference, or monitoring</w:t>
      </w:r>
      <w:r w:rsidRPr="00A45537">
        <w:t>.</w:t>
      </w:r>
      <w:r w:rsidR="00EA21E6">
        <w:t xml:space="preserve"> </w:t>
      </w:r>
      <w:r w:rsidR="00EA21E6" w:rsidRPr="00EA21E6">
        <w:t xml:space="preserve">For RRM measurement prediction, </w:t>
      </w:r>
      <w:r w:rsidR="001A21EC">
        <w:t>the</w:t>
      </w:r>
      <w:r w:rsidR="00233B46">
        <w:t xml:space="preserve"> regression ML model can be trained and evaluated with</w:t>
      </w:r>
      <w:r w:rsidR="00EA21E6" w:rsidRPr="00EA21E6">
        <w:t xml:space="preserve"> RRM measurement data. Therefore, the configuration of </w:t>
      </w:r>
      <w:r w:rsidR="00FD68FA">
        <w:t>RRM</w:t>
      </w:r>
      <w:r w:rsidR="00EA21E6" w:rsidRPr="00EA21E6">
        <w:t xml:space="preserve"> </w:t>
      </w:r>
      <w:r w:rsidR="00FD68FA">
        <w:t>measurement</w:t>
      </w:r>
      <w:r w:rsidR="00EA21E6" w:rsidRPr="00EA21E6">
        <w:t xml:space="preserve"> data </w:t>
      </w:r>
      <w:r w:rsidR="00FD68FA">
        <w:t>collection</w:t>
      </w:r>
      <w:r w:rsidR="00EA21E6" w:rsidRPr="00EA21E6">
        <w:t xml:space="preserve"> may still adhere to the AI PHY agreement.</w:t>
      </w:r>
      <w:r w:rsidRPr="00A45537">
        <w:t xml:space="preserve"> </w:t>
      </w:r>
      <w:r w:rsidR="00993724">
        <w:t>For</w:t>
      </w:r>
      <w:r w:rsidRPr="00A45537">
        <w:t xml:space="preserve"> </w:t>
      </w:r>
      <w:r w:rsidR="00C627E2">
        <w:t>the measurement event prediction</w:t>
      </w:r>
      <w:r w:rsidRPr="00A45537">
        <w:t xml:space="preserve"> use </w:t>
      </w:r>
      <w:proofErr w:type="gramStart"/>
      <w:r w:rsidRPr="00A45537">
        <w:t xml:space="preserve">case, </w:t>
      </w:r>
      <w:r w:rsidR="002C4A9C">
        <w:t xml:space="preserve"> </w:t>
      </w:r>
      <w:r w:rsidR="00435589">
        <w:t>additional</w:t>
      </w:r>
      <w:proofErr w:type="gramEnd"/>
      <w:r w:rsidR="00435589">
        <w:t xml:space="preserve"> information </w:t>
      </w:r>
      <w:r w:rsidR="00807AE0">
        <w:t>may</w:t>
      </w:r>
      <w:r w:rsidR="0048125E">
        <w:t xml:space="preserve"> be required, </w:t>
      </w:r>
      <w:proofErr w:type="gramStart"/>
      <w:r w:rsidR="0067449B">
        <w:t>in particular when</w:t>
      </w:r>
      <w:proofErr w:type="gramEnd"/>
      <w:r w:rsidR="0067449B">
        <w:t xml:space="preserve"> </w:t>
      </w:r>
      <w:r w:rsidR="00807AE0">
        <w:t>configured actual measurement events have occurred</w:t>
      </w:r>
      <w:r>
        <w:t>.</w:t>
      </w:r>
    </w:p>
    <w:p w14:paraId="37178150" w14:textId="23A5A407" w:rsidR="0098285C" w:rsidRDefault="0098285C" w:rsidP="000A0304">
      <w:pPr>
        <w:rPr>
          <w:lang w:val="en-US"/>
        </w:rPr>
      </w:pPr>
      <w:r w:rsidRPr="000B7A4A">
        <w:rPr>
          <w:b/>
          <w:bCs/>
        </w:rPr>
        <w:t>Proposal</w:t>
      </w:r>
      <w:r w:rsidR="002F6029" w:rsidRPr="000B7A4A">
        <w:rPr>
          <w:b/>
          <w:bCs/>
        </w:rPr>
        <w:t xml:space="preserve"> </w:t>
      </w:r>
      <w:r w:rsidR="000A62F1">
        <w:rPr>
          <w:b/>
          <w:bCs/>
        </w:rPr>
        <w:t>1</w:t>
      </w:r>
      <w:r>
        <w:t xml:space="preserve">: </w:t>
      </w:r>
      <w:r w:rsidR="000A62F1">
        <w:t>E</w:t>
      </w:r>
      <w:r w:rsidR="002F6029">
        <w:t>xtend</w:t>
      </w:r>
      <w:r w:rsidRPr="0098285C">
        <w:t xml:space="preserve"> UE-side </w:t>
      </w:r>
      <w:r w:rsidR="00880156">
        <w:t xml:space="preserve">logging </w:t>
      </w:r>
      <w:r w:rsidRPr="0098285C">
        <w:t xml:space="preserve">and related configurations to </w:t>
      </w:r>
      <w:r w:rsidR="00C321AE" w:rsidRPr="00C321AE">
        <w:t>collect the relevant measurements and labels as configured</w:t>
      </w:r>
      <w:r w:rsidR="002F6029">
        <w:t>.</w:t>
      </w:r>
      <w:r w:rsidR="00396C47">
        <w:t xml:space="preserve"> Details FFS for each use case.</w:t>
      </w:r>
    </w:p>
    <w:p w14:paraId="59CF6457" w14:textId="533B4148" w:rsidR="00D65FF0" w:rsidRDefault="00D65FF0" w:rsidP="000A0304">
      <w:pPr>
        <w:rPr>
          <w:lang w:val="en-US"/>
        </w:rPr>
      </w:pPr>
      <w:r>
        <w:t xml:space="preserve">In the following, </w:t>
      </w:r>
      <w:r w:rsidRPr="00D65FF0">
        <w:t xml:space="preserve">we discuss configurations related to the collection of measurement-specific data, beginning with analysis </w:t>
      </w:r>
      <w:r>
        <w:t xml:space="preserve">and agreements </w:t>
      </w:r>
      <w:r w:rsidRPr="00D65FF0">
        <w:t>of AI PHY use cases</w:t>
      </w:r>
      <w:r>
        <w:t>.</w:t>
      </w:r>
    </w:p>
    <w:p w14:paraId="20F86B4C" w14:textId="5F714025" w:rsidR="000A0304" w:rsidRDefault="000A0304" w:rsidP="000A0304">
      <w:r>
        <w:rPr>
          <w:lang w:val="en-US"/>
        </w:rPr>
        <w:lastRenderedPageBreak/>
        <w:t xml:space="preserve">As discussed in </w:t>
      </w:r>
      <w:r w:rsidR="00E20661">
        <w:rPr>
          <w:lang w:val="en-US"/>
        </w:rPr>
        <w:t>[1]</w:t>
      </w:r>
      <w:r>
        <w:rPr>
          <w:lang w:val="en-US"/>
        </w:rPr>
        <w:t xml:space="preserve">, </w:t>
      </w:r>
      <w:r w:rsidR="004E5B08">
        <w:rPr>
          <w:lang w:val="en-US"/>
        </w:rPr>
        <w:t xml:space="preserve">for AI </w:t>
      </w:r>
      <w:r w:rsidR="008714FA">
        <w:t>beam management</w:t>
      </w:r>
      <w:r w:rsidR="004E5B08">
        <w:rPr>
          <w:lang w:val="en-US"/>
        </w:rPr>
        <w:t xml:space="preserve"> use case</w:t>
      </w:r>
      <w:r w:rsidR="008714FA">
        <w:rPr>
          <w:lang w:val="en-US"/>
        </w:rPr>
        <w:t>s</w:t>
      </w:r>
      <w:r w:rsidR="004E5B08">
        <w:rPr>
          <w:lang w:val="en-US"/>
        </w:rPr>
        <w:t xml:space="preserve">, </w:t>
      </w:r>
      <w:r>
        <w:rPr>
          <w:lang w:val="en-US"/>
        </w:rPr>
        <w:t>the</w:t>
      </w:r>
      <w:r w:rsidR="001B60B9" w:rsidRPr="001B60B9">
        <w:t xml:space="preserve"> configuration for data collection in offline training will depend on UEs receiving CSI measurement configurations for RS resources and resource sets, such as NZP-CSI-RS or SSB-RS resources, as specified in </w:t>
      </w:r>
      <w:r w:rsidR="001B60B9" w:rsidRPr="00E57AAD">
        <w:rPr>
          <w:i/>
          <w:iCs/>
        </w:rPr>
        <w:t>CSI-MeasConfig</w:t>
      </w:r>
      <w:r w:rsidR="001B60B9" w:rsidRPr="001B60B9">
        <w:t>.</w:t>
      </w:r>
      <w:r w:rsidR="00E57AAD">
        <w:t xml:space="preserve"> </w:t>
      </w:r>
      <w:r w:rsidR="00E57AAD" w:rsidRPr="00E57AAD">
        <w:t xml:space="preserve">The </w:t>
      </w:r>
      <w:r w:rsidR="00E57AAD" w:rsidRPr="00E57AAD">
        <w:rPr>
          <w:i/>
          <w:iCs/>
        </w:rPr>
        <w:t>CSI-MeasConfig</w:t>
      </w:r>
      <w:r w:rsidR="00E57AAD" w:rsidRPr="00E57AAD">
        <w:t xml:space="preserve"> framework serves as a prerequisite for configuring measurements and logging data collection for network-side models. Within </w:t>
      </w:r>
      <w:r w:rsidR="00E57AAD" w:rsidRPr="00E57AAD">
        <w:rPr>
          <w:i/>
          <w:iCs/>
        </w:rPr>
        <w:t>CSI-MeasConfig</w:t>
      </w:r>
      <w:r w:rsidR="00E57AAD" w:rsidRPr="00E57AAD">
        <w:t xml:space="preserve">, the </w:t>
      </w:r>
      <w:r w:rsidR="00E57AAD" w:rsidRPr="00E57AAD">
        <w:rPr>
          <w:i/>
          <w:iCs/>
        </w:rPr>
        <w:t>CSI-ReportConfig</w:t>
      </w:r>
      <w:r w:rsidR="00E57AAD" w:rsidRPr="00E57AAD">
        <w:t xml:space="preserve"> IE specifies the </w:t>
      </w:r>
      <w:r w:rsidR="00E57AAD" w:rsidRPr="00E57AAD">
        <w:rPr>
          <w:i/>
          <w:iCs/>
        </w:rPr>
        <w:t>CSI ResourceConfig</w:t>
      </w:r>
      <w:r w:rsidR="00E57AAD" w:rsidRPr="00E57AAD">
        <w:t xml:space="preserve"> to be utilized for measurement purposes.</w:t>
      </w:r>
    </w:p>
    <w:p w14:paraId="3C39BA0B" w14:textId="56BC1BC0" w:rsidR="00C2218D" w:rsidRDefault="00974B98" w:rsidP="000A0304">
      <w:r w:rsidRPr="00974B98">
        <w:t xml:space="preserve">According to TS38.331, it is important to note that </w:t>
      </w:r>
      <w:r w:rsidRPr="00974B98">
        <w:rPr>
          <w:i/>
          <w:iCs/>
        </w:rPr>
        <w:t>CSI-MeasConfig</w:t>
      </w:r>
      <w:r w:rsidRPr="00974B98">
        <w:t xml:space="preserve"> is cell-specific and configured per serving cell through </w:t>
      </w:r>
      <w:r w:rsidRPr="00974B98">
        <w:rPr>
          <w:i/>
          <w:iCs/>
        </w:rPr>
        <w:t>ServingCellConfig</w:t>
      </w:r>
      <w:r w:rsidRPr="00974B98">
        <w:t>. For AI beam management use cases, it is logical to consider adding data collection configuration IE within the cell-level configuration, as inter-cell mobility is not a factor here. However, for mobility purposes, this per-cell configuration for CSI-based measurements may not be applicable to all AI mobility use cases</w:t>
      </w:r>
      <w:r w:rsidR="00073D93">
        <w:t xml:space="preserve">, </w:t>
      </w:r>
      <w:r w:rsidR="007B41D0" w:rsidRPr="007B41D0">
        <w:t>particularly when L3 cell-level measurements are of interest</w:t>
      </w:r>
      <w:r w:rsidR="00D377AC">
        <w:t>.</w:t>
      </w:r>
    </w:p>
    <w:p w14:paraId="4BEA4235" w14:textId="1005C1D9" w:rsidR="00BE03D5" w:rsidRDefault="00BE03D5" w:rsidP="000A0304">
      <w:r w:rsidRPr="00BE03D5">
        <w:t xml:space="preserve">In AI mobility use cases, the RSs utilized for </w:t>
      </w:r>
      <w:r w:rsidR="008B5707">
        <w:t xml:space="preserve">RRM measurements and </w:t>
      </w:r>
      <w:r w:rsidRPr="00BE03D5">
        <w:t xml:space="preserve">mobility purposes are configured through </w:t>
      </w:r>
      <w:r w:rsidRPr="00BE03D5">
        <w:rPr>
          <w:i/>
          <w:iCs/>
        </w:rPr>
        <w:t>MeasObjectNR</w:t>
      </w:r>
      <w:r w:rsidRPr="00BE03D5">
        <w:t xml:space="preserve">, which is a component of </w:t>
      </w:r>
      <w:r w:rsidRPr="00BE03D5">
        <w:rPr>
          <w:i/>
          <w:iCs/>
        </w:rPr>
        <w:t>MeasConfig</w:t>
      </w:r>
      <w:r w:rsidRPr="00BE03D5">
        <w:t xml:space="preserve">. Notably, </w:t>
      </w:r>
      <w:r w:rsidRPr="00BE03D5">
        <w:rPr>
          <w:i/>
          <w:iCs/>
        </w:rPr>
        <w:t>MeasConfig</w:t>
      </w:r>
      <w:r w:rsidRPr="00BE03D5">
        <w:t xml:space="preserve"> IEs are not configured per serving cell; instead, they reside directly under the top-level </w:t>
      </w:r>
      <w:r w:rsidRPr="00BE03D5">
        <w:rPr>
          <w:i/>
          <w:iCs/>
        </w:rPr>
        <w:t>RRCReconfiguration</w:t>
      </w:r>
      <w:r w:rsidRPr="00BE03D5">
        <w:t xml:space="preserve"> IEs. This configuration applies universally to the entire </w:t>
      </w:r>
      <w:r>
        <w:t>UE</w:t>
      </w:r>
      <w:r w:rsidRPr="00BE03D5">
        <w:t>, encompassing all its serving cells and carriers for handover and mobility-related measurements</w:t>
      </w:r>
      <w:r w:rsidR="00DB289D">
        <w:t>.</w:t>
      </w:r>
    </w:p>
    <w:p w14:paraId="00EB6A2B" w14:textId="553B692B" w:rsidR="00275F27" w:rsidRDefault="001A41C5" w:rsidP="000A0304">
      <w:r w:rsidRPr="001A41C5">
        <w:rPr>
          <w:b/>
          <w:bCs/>
        </w:rPr>
        <w:t xml:space="preserve">Observation </w:t>
      </w:r>
      <w:r w:rsidR="00AD11CB">
        <w:rPr>
          <w:b/>
          <w:bCs/>
        </w:rPr>
        <w:t>1</w:t>
      </w:r>
      <w:r>
        <w:t xml:space="preserve">: </w:t>
      </w:r>
      <w:r w:rsidR="006E1BE5" w:rsidRPr="006E1BE5">
        <w:t xml:space="preserve">Compared to the AI PHY beam management use case, AI mobility emphasizes RRM measurement over CSI measurement. Therefore, </w:t>
      </w:r>
      <w:r w:rsidR="006E1BE5" w:rsidRPr="006677D1">
        <w:rPr>
          <w:i/>
          <w:iCs/>
        </w:rPr>
        <w:t>MeasConfig</w:t>
      </w:r>
      <w:r w:rsidR="006E1BE5" w:rsidRPr="006E1BE5">
        <w:t xml:space="preserve"> appears to be more appropriate for defining the logging configuration.</w:t>
      </w:r>
    </w:p>
    <w:p w14:paraId="4A5F1E2F" w14:textId="6F2609A3" w:rsidR="00CD5030" w:rsidRPr="0087185B" w:rsidRDefault="009C04C3" w:rsidP="008B549E">
      <w:pPr>
        <w:rPr>
          <w:lang w:val="en-US"/>
        </w:rPr>
      </w:pPr>
      <w:r w:rsidRPr="009C04C3">
        <w:rPr>
          <w:b/>
          <w:bCs/>
        </w:rPr>
        <w:t>Proposal</w:t>
      </w:r>
      <w:r w:rsidR="005D3F72">
        <w:rPr>
          <w:b/>
          <w:bCs/>
        </w:rPr>
        <w:t xml:space="preserve"> 2</w:t>
      </w:r>
      <w:r>
        <w:t xml:space="preserve">: </w:t>
      </w:r>
      <w:r w:rsidR="00AD4C66">
        <w:t xml:space="preserve">For NW-side </w:t>
      </w:r>
      <w:r w:rsidR="00BB51D4">
        <w:t>deployments</w:t>
      </w:r>
      <w:r w:rsidR="00AD4C66">
        <w:t xml:space="preserve">, </w:t>
      </w:r>
      <w:r w:rsidR="00A7478C" w:rsidRPr="00A7478C">
        <w:t>RAN2</w:t>
      </w:r>
      <w:r w:rsidR="00A7478C">
        <w:t xml:space="preserve"> to</w:t>
      </w:r>
      <w:r w:rsidR="00A7478C" w:rsidRPr="00A7478C">
        <w:t xml:space="preserve"> </w:t>
      </w:r>
      <w:r w:rsidR="00176E47">
        <w:t xml:space="preserve">consider </w:t>
      </w:r>
      <w:r w:rsidR="00A7478C" w:rsidRPr="00A7478C">
        <w:t xml:space="preserve">the data collection configuration within </w:t>
      </w:r>
      <w:r w:rsidR="00A7478C" w:rsidRPr="005E02DF">
        <w:rPr>
          <w:i/>
          <w:iCs/>
        </w:rPr>
        <w:t>MeasConfig</w:t>
      </w:r>
      <w:r w:rsidR="00A7478C" w:rsidRPr="00A7478C">
        <w:t xml:space="preserve"> </w:t>
      </w:r>
      <w:r w:rsidR="00A7478C">
        <w:t xml:space="preserve">IEs </w:t>
      </w:r>
      <w:r w:rsidR="00426E3E">
        <w:t>for</w:t>
      </w:r>
      <w:r w:rsidR="00A7478C">
        <w:t xml:space="preserve"> AI</w:t>
      </w:r>
      <w:r w:rsidR="007B3342">
        <w:t xml:space="preserve"> mobility use cases.</w:t>
      </w:r>
    </w:p>
    <w:p w14:paraId="56337E12" w14:textId="4C3EB949" w:rsidR="0058090F" w:rsidRPr="006677D1" w:rsidRDefault="0058090F" w:rsidP="006677D1">
      <w:pPr>
        <w:pStyle w:val="Heading2"/>
        <w:rPr>
          <w:sz w:val="28"/>
          <w:szCs w:val="18"/>
          <w:lang w:val="en-US"/>
        </w:rPr>
      </w:pPr>
      <w:r w:rsidRPr="00230063">
        <w:rPr>
          <w:sz w:val="28"/>
          <w:szCs w:val="18"/>
          <w:lang w:val="en-US"/>
        </w:rPr>
        <w:t>2.1.</w:t>
      </w:r>
      <w:r>
        <w:rPr>
          <w:sz w:val="28"/>
          <w:szCs w:val="18"/>
          <w:lang w:val="en-US"/>
        </w:rPr>
        <w:t>2</w:t>
      </w:r>
      <w:r w:rsidRPr="00230063">
        <w:rPr>
          <w:sz w:val="28"/>
          <w:szCs w:val="18"/>
        </w:rPr>
        <w:tab/>
      </w:r>
      <w:r w:rsidRPr="00230063">
        <w:rPr>
          <w:sz w:val="28"/>
          <w:szCs w:val="18"/>
          <w:lang w:val="en-US"/>
        </w:rPr>
        <w:t xml:space="preserve">Data collection </w:t>
      </w:r>
      <w:r>
        <w:rPr>
          <w:sz w:val="28"/>
          <w:szCs w:val="18"/>
          <w:lang w:val="en-US"/>
        </w:rPr>
        <w:t>mechanism</w:t>
      </w:r>
    </w:p>
    <w:p w14:paraId="0452B23F" w14:textId="676A2436" w:rsidR="00AF6601" w:rsidRDefault="00483CB5" w:rsidP="008B549E">
      <w:pPr>
        <w:rPr>
          <w:lang w:val="en-US"/>
        </w:rPr>
      </w:pPr>
      <w:r w:rsidRPr="00483CB5">
        <w:rPr>
          <w:lang w:val="en-US"/>
        </w:rPr>
        <w:t xml:space="preserve">During RAN2#129, it was agreed </w:t>
      </w:r>
      <w:r w:rsidR="00640351">
        <w:rPr>
          <w:lang w:val="en-US"/>
        </w:rPr>
        <w:t xml:space="preserve">in AI PHY </w:t>
      </w:r>
      <w:r w:rsidRPr="00483CB5">
        <w:rPr>
          <w:lang w:val="en-US"/>
        </w:rPr>
        <w:t xml:space="preserve">to support the use of L3 measurement event triggers, specifically when L3 serving cell measurements become worse or better than a threshold for </w:t>
      </w:r>
      <w:r w:rsidR="00FA20B8">
        <w:rPr>
          <w:lang w:val="en-US"/>
        </w:rPr>
        <w:t>TTT</w:t>
      </w:r>
      <w:r w:rsidRPr="00483CB5">
        <w:rPr>
          <w:lang w:val="en-US"/>
        </w:rPr>
        <w:t xml:space="preserve">, to determine whether the </w:t>
      </w:r>
      <w:r w:rsidR="00FA20B8">
        <w:rPr>
          <w:lang w:val="en-US"/>
        </w:rPr>
        <w:t>UE</w:t>
      </w:r>
      <w:r w:rsidRPr="00483CB5">
        <w:rPr>
          <w:lang w:val="en-US"/>
        </w:rPr>
        <w:t xml:space="preserve"> performs logging. L1 measurement event triggers will not be supported, and further clarification is needed </w:t>
      </w:r>
      <w:r w:rsidR="000D3C5D" w:rsidRPr="00483CB5">
        <w:rPr>
          <w:lang w:val="en-US"/>
        </w:rPr>
        <w:t>of</w:t>
      </w:r>
      <w:r w:rsidRPr="00483CB5">
        <w:rPr>
          <w:lang w:val="en-US"/>
        </w:rPr>
        <w:t xml:space="preserve"> what should be logged.</w:t>
      </w:r>
      <w:r w:rsidR="000D3C5D">
        <w:rPr>
          <w:lang w:val="en-US"/>
        </w:rPr>
        <w:t xml:space="preserve"> </w:t>
      </w:r>
    </w:p>
    <w:p w14:paraId="2FDDA4EA" w14:textId="6D457D9E" w:rsidR="00AF6601" w:rsidRPr="002A3A93" w:rsidRDefault="00AF6601" w:rsidP="00AF6601">
      <w:pPr>
        <w:pStyle w:val="Doc-text2"/>
        <w:pBdr>
          <w:top w:val="single" w:sz="4" w:space="1" w:color="auto"/>
          <w:left w:val="single" w:sz="4" w:space="4" w:color="auto"/>
          <w:bottom w:val="single" w:sz="4" w:space="1" w:color="auto"/>
          <w:right w:val="single" w:sz="4" w:space="4" w:color="auto"/>
        </w:pBdr>
        <w:ind w:left="363"/>
        <w:rPr>
          <w:rStyle w:val="ui-provider"/>
          <w:rFonts w:ascii="Times New Roman" w:hAnsi="Times New Roman"/>
          <w:b/>
          <w:bCs/>
        </w:rPr>
      </w:pPr>
      <w:r w:rsidRPr="002A3A93">
        <w:rPr>
          <w:rStyle w:val="ui-provider"/>
          <w:rFonts w:ascii="Times New Roman" w:hAnsi="Times New Roman"/>
          <w:b/>
          <w:bCs/>
        </w:rPr>
        <w:t>All agreements for NW side data collection</w:t>
      </w:r>
      <w:r w:rsidR="002B5FF0">
        <w:rPr>
          <w:rStyle w:val="ui-provider"/>
          <w:rFonts w:ascii="Times New Roman" w:hAnsi="Times New Roman"/>
          <w:b/>
          <w:bCs/>
        </w:rPr>
        <w:t xml:space="preserve"> (</w:t>
      </w:r>
      <w:r w:rsidR="002B5FF0" w:rsidRPr="00F204B1">
        <w:rPr>
          <w:rStyle w:val="ui-provider"/>
          <w:rFonts w:ascii="Times New Roman" w:hAnsi="Times New Roman"/>
          <w:b/>
          <w:bCs/>
        </w:rPr>
        <w:t>AI PHY</w:t>
      </w:r>
      <w:r w:rsidR="002B5FF0">
        <w:rPr>
          <w:rStyle w:val="ui-provider"/>
          <w:rFonts w:ascii="Times New Roman" w:hAnsi="Times New Roman"/>
          <w:b/>
          <w:bCs/>
        </w:rPr>
        <w:t>)</w:t>
      </w:r>
    </w:p>
    <w:p w14:paraId="650C60CC" w14:textId="77777777" w:rsidR="00AF6601" w:rsidRPr="002A3A93" w:rsidRDefault="00AF6601" w:rsidP="00AF6601">
      <w:pPr>
        <w:pStyle w:val="Agreement"/>
        <w:pBdr>
          <w:top w:val="single" w:sz="4" w:space="1" w:color="auto"/>
          <w:left w:val="single" w:sz="4" w:space="4" w:color="auto"/>
          <w:bottom w:val="single" w:sz="4" w:space="1" w:color="auto"/>
          <w:right w:val="single" w:sz="4" w:space="4" w:color="auto"/>
        </w:pBdr>
        <w:tabs>
          <w:tab w:val="clear" w:pos="1619"/>
          <w:tab w:val="num" w:pos="360"/>
        </w:tabs>
        <w:ind w:left="360"/>
        <w:rPr>
          <w:rFonts w:ascii="Times New Roman" w:hAnsi="Times New Roman"/>
          <w:b w:val="0"/>
        </w:rPr>
      </w:pPr>
      <w:r w:rsidRPr="002A3A93">
        <w:rPr>
          <w:rFonts w:ascii="Times New Roman" w:hAnsi="Times New Roman"/>
          <w:b w:val="0"/>
        </w:rPr>
        <w:t>Support the use of L3 measurement event triggered (i.e. L3 serving cell measurements becoming worse/better than a threshold for TTT) to determine whether the UE performs logging or not.  L1 measurement event triggered will not be supported.    FFS what to log</w:t>
      </w:r>
    </w:p>
    <w:p w14:paraId="26EA705E" w14:textId="77777777" w:rsidR="00AF6601" w:rsidRPr="002A3A93" w:rsidRDefault="00AF6601" w:rsidP="00AF6601">
      <w:pPr>
        <w:pStyle w:val="Agreement"/>
        <w:pBdr>
          <w:top w:val="single" w:sz="4" w:space="1" w:color="auto"/>
          <w:left w:val="single" w:sz="4" w:space="4" w:color="auto"/>
          <w:bottom w:val="single" w:sz="4" w:space="1" w:color="auto"/>
          <w:right w:val="single" w:sz="4" w:space="4" w:color="auto"/>
        </w:pBdr>
        <w:tabs>
          <w:tab w:val="clear" w:pos="1619"/>
          <w:tab w:val="num" w:pos="360"/>
        </w:tabs>
        <w:ind w:left="360"/>
        <w:rPr>
          <w:rFonts w:ascii="Times New Roman" w:hAnsi="Times New Roman"/>
          <w:b w:val="0"/>
        </w:rPr>
      </w:pPr>
      <w:r w:rsidRPr="002A3A93">
        <w:rPr>
          <w:rFonts w:ascii="Times New Roman" w:hAnsi="Times New Roman"/>
          <w:b w:val="0"/>
        </w:rPr>
        <w:t>Low power bit indication is supported</w:t>
      </w:r>
    </w:p>
    <w:p w14:paraId="0AE57C1A" w14:textId="77777777" w:rsidR="00AF6601" w:rsidRPr="002A3A93" w:rsidRDefault="00AF6601" w:rsidP="00AF6601">
      <w:pPr>
        <w:pStyle w:val="Agreement"/>
        <w:pBdr>
          <w:top w:val="single" w:sz="4" w:space="1" w:color="auto"/>
          <w:left w:val="single" w:sz="4" w:space="4" w:color="auto"/>
          <w:bottom w:val="single" w:sz="4" w:space="1" w:color="auto"/>
          <w:right w:val="single" w:sz="4" w:space="4" w:color="auto"/>
        </w:pBdr>
        <w:tabs>
          <w:tab w:val="clear" w:pos="1619"/>
          <w:tab w:val="num" w:pos="360"/>
        </w:tabs>
        <w:ind w:left="360"/>
        <w:rPr>
          <w:rFonts w:ascii="Times New Roman" w:hAnsi="Times New Roman"/>
          <w:b w:val="0"/>
        </w:rPr>
      </w:pPr>
      <w:r w:rsidRPr="002A3A93">
        <w:rPr>
          <w:rFonts w:ascii="Times New Roman" w:hAnsi="Times New Roman"/>
          <w:b w:val="0"/>
        </w:rPr>
        <w:t>Data availability indication is supported.  FFS when this would be triggered</w:t>
      </w:r>
    </w:p>
    <w:p w14:paraId="20D69C88" w14:textId="77777777" w:rsidR="00AF6601" w:rsidRPr="002A3A93" w:rsidRDefault="00AF6601" w:rsidP="00AF6601">
      <w:pPr>
        <w:pStyle w:val="Agreement"/>
        <w:pBdr>
          <w:top w:val="single" w:sz="4" w:space="1" w:color="auto"/>
          <w:left w:val="single" w:sz="4" w:space="4" w:color="auto"/>
          <w:bottom w:val="single" w:sz="4" w:space="1" w:color="auto"/>
          <w:right w:val="single" w:sz="4" w:space="4" w:color="auto"/>
        </w:pBdr>
        <w:tabs>
          <w:tab w:val="clear" w:pos="1619"/>
          <w:tab w:val="num" w:pos="360"/>
        </w:tabs>
        <w:ind w:left="360"/>
        <w:rPr>
          <w:rFonts w:ascii="Times New Roman" w:hAnsi="Times New Roman"/>
          <w:b w:val="0"/>
        </w:rPr>
      </w:pPr>
      <w:r w:rsidRPr="002A3A93">
        <w:rPr>
          <w:rFonts w:ascii="Times New Roman" w:hAnsi="Times New Roman"/>
          <w:b w:val="0"/>
        </w:rPr>
        <w:t>As baseline, the UEInformationResponse contains one or more logged measurement entries in chronological order (i.e. starting from the oldest measurement entries stored in the UE memory), and an availability indication if there are further data available for transmission. Same principles as for logged MDT.</w:t>
      </w:r>
    </w:p>
    <w:p w14:paraId="643FD1E4" w14:textId="77777777" w:rsidR="00AF6601" w:rsidRPr="002A3A93" w:rsidRDefault="00AF6601" w:rsidP="00AF6601">
      <w:pPr>
        <w:pStyle w:val="Agreement"/>
        <w:pBdr>
          <w:top w:val="single" w:sz="4" w:space="1" w:color="auto"/>
          <w:left w:val="single" w:sz="4" w:space="4" w:color="auto"/>
          <w:bottom w:val="single" w:sz="4" w:space="1" w:color="auto"/>
          <w:right w:val="single" w:sz="4" w:space="4" w:color="auto"/>
        </w:pBdr>
        <w:tabs>
          <w:tab w:val="clear" w:pos="1619"/>
          <w:tab w:val="num" w:pos="360"/>
        </w:tabs>
        <w:ind w:left="360"/>
        <w:rPr>
          <w:rFonts w:ascii="Times New Roman" w:hAnsi="Times New Roman"/>
          <w:b w:val="0"/>
        </w:rPr>
      </w:pPr>
      <w:r w:rsidRPr="002A3A93">
        <w:rPr>
          <w:rFonts w:ascii="Times New Roman" w:hAnsi="Times New Roman"/>
          <w:b w:val="0"/>
        </w:rPr>
        <w:t xml:space="preserve">UE retains logged data during handover (HO).  FFS if there </w:t>
      </w:r>
      <w:proofErr w:type="gramStart"/>
      <w:r w:rsidRPr="002A3A93">
        <w:rPr>
          <w:rFonts w:ascii="Times New Roman" w:hAnsi="Times New Roman"/>
          <w:b w:val="0"/>
        </w:rPr>
        <w:t>is</w:t>
      </w:r>
      <w:proofErr w:type="gramEnd"/>
      <w:r w:rsidRPr="002A3A93">
        <w:rPr>
          <w:rFonts w:ascii="Times New Roman" w:hAnsi="Times New Roman"/>
          <w:b w:val="0"/>
        </w:rPr>
        <w:t xml:space="preserve"> scenarios where the UE needs to release the data and how does the UE know and if control from network is needed</w:t>
      </w:r>
    </w:p>
    <w:p w14:paraId="7F63F26A" w14:textId="77777777" w:rsidR="00AF6601" w:rsidRPr="002A3A93" w:rsidRDefault="00AF6601" w:rsidP="00AF6601">
      <w:pPr>
        <w:pStyle w:val="Agreement"/>
        <w:pBdr>
          <w:top w:val="single" w:sz="4" w:space="1" w:color="auto"/>
          <w:left w:val="single" w:sz="4" w:space="4" w:color="auto"/>
          <w:bottom w:val="single" w:sz="4" w:space="1" w:color="auto"/>
          <w:right w:val="single" w:sz="4" w:space="4" w:color="auto"/>
        </w:pBdr>
        <w:tabs>
          <w:tab w:val="clear" w:pos="1619"/>
          <w:tab w:val="num" w:pos="360"/>
        </w:tabs>
        <w:ind w:left="360"/>
        <w:rPr>
          <w:rFonts w:ascii="Times New Roman" w:hAnsi="Times New Roman"/>
          <w:b w:val="0"/>
        </w:rPr>
      </w:pPr>
      <w:r w:rsidRPr="002A3A93">
        <w:rPr>
          <w:rFonts w:ascii="Times New Roman" w:hAnsi="Times New Roman"/>
          <w:b w:val="0"/>
        </w:rPr>
        <w:t>UE indicates availability of logged data during handover (i.e., within the RRCReconfigurationComplete message) (if data is retained in the UE).</w:t>
      </w:r>
    </w:p>
    <w:p w14:paraId="3857BD80" w14:textId="77777777" w:rsidR="00AF6601" w:rsidRPr="002A3A93" w:rsidRDefault="00AF6601" w:rsidP="00AF6601">
      <w:pPr>
        <w:pStyle w:val="Agreement"/>
        <w:pBdr>
          <w:top w:val="single" w:sz="4" w:space="1" w:color="auto"/>
          <w:left w:val="single" w:sz="4" w:space="4" w:color="auto"/>
          <w:bottom w:val="single" w:sz="4" w:space="1" w:color="auto"/>
          <w:right w:val="single" w:sz="4" w:space="4" w:color="auto"/>
        </w:pBdr>
        <w:tabs>
          <w:tab w:val="clear" w:pos="1619"/>
          <w:tab w:val="num" w:pos="360"/>
        </w:tabs>
        <w:ind w:left="360"/>
        <w:rPr>
          <w:rFonts w:ascii="Times New Roman" w:hAnsi="Times New Roman"/>
        </w:rPr>
      </w:pPr>
      <w:r w:rsidRPr="002A3A93">
        <w:rPr>
          <w:rFonts w:ascii="Times New Roman" w:hAnsi="Times New Roman"/>
          <w:b w:val="0"/>
        </w:rPr>
        <w:t>FFS how to handle idle/inactive and RLF cases and whether we have a unified.</w:t>
      </w:r>
      <w:r w:rsidRPr="002A3A93">
        <w:rPr>
          <w:rFonts w:ascii="Times New Roman" w:hAnsi="Times New Roman"/>
        </w:rPr>
        <w:t xml:space="preserve">   </w:t>
      </w:r>
    </w:p>
    <w:p w14:paraId="4EBBC41E" w14:textId="77777777" w:rsidR="00AF6601" w:rsidRPr="000B7A4A" w:rsidRDefault="00AF6601" w:rsidP="008B549E"/>
    <w:p w14:paraId="27FB27AE" w14:textId="6B199025" w:rsidR="00E84F6E" w:rsidRDefault="00483CB5" w:rsidP="008B549E">
      <w:r w:rsidRPr="00483CB5">
        <w:rPr>
          <w:lang w:val="en-US"/>
        </w:rPr>
        <w:t xml:space="preserve">Based on this agreement, the existing </w:t>
      </w:r>
      <w:r w:rsidR="00EA5CA1">
        <w:rPr>
          <w:lang w:val="en-US"/>
        </w:rPr>
        <w:t xml:space="preserve">measurement </w:t>
      </w:r>
      <w:r w:rsidRPr="00483CB5">
        <w:rPr>
          <w:lang w:val="en-US"/>
        </w:rPr>
        <w:t>events</w:t>
      </w:r>
      <w:r w:rsidR="00662163">
        <w:rPr>
          <w:lang w:val="en-US"/>
        </w:rPr>
        <w:t>, e.g., A1</w:t>
      </w:r>
      <w:r w:rsidR="00D92A40">
        <w:rPr>
          <w:lang w:val="en-US"/>
        </w:rPr>
        <w:t xml:space="preserve"> (</w:t>
      </w:r>
      <w:r w:rsidR="00D92A40" w:rsidRPr="00D92A40">
        <w:t>serving cell becomes better than absolute threshold</w:t>
      </w:r>
      <w:r w:rsidR="00D92A40">
        <w:rPr>
          <w:lang w:val="en-US"/>
        </w:rPr>
        <w:t>)</w:t>
      </w:r>
      <w:r w:rsidR="00662163">
        <w:rPr>
          <w:lang w:val="en-US"/>
        </w:rPr>
        <w:t>, A</w:t>
      </w:r>
      <w:r w:rsidR="00D92A40">
        <w:rPr>
          <w:lang w:val="en-US"/>
        </w:rPr>
        <w:t>2 (</w:t>
      </w:r>
      <w:r w:rsidR="005B4FBF" w:rsidRPr="005B4FBF">
        <w:t>serving cell becomes worse than absolute threshold</w:t>
      </w:r>
      <w:r w:rsidR="00D92A40">
        <w:rPr>
          <w:lang w:val="en-US"/>
        </w:rPr>
        <w:t>)</w:t>
      </w:r>
      <w:r w:rsidR="00662163">
        <w:rPr>
          <w:lang w:val="en-US"/>
        </w:rPr>
        <w:t>, and A3</w:t>
      </w:r>
      <w:r w:rsidR="0003624D">
        <w:rPr>
          <w:lang w:val="en-US"/>
        </w:rPr>
        <w:t xml:space="preserve"> (n</w:t>
      </w:r>
      <w:r w:rsidR="0003624D" w:rsidRPr="0003624D">
        <w:rPr>
          <w:lang w:val="en-US"/>
        </w:rPr>
        <w:t>eighbor becomes offset better than SpCell</w:t>
      </w:r>
      <w:r w:rsidR="0003624D">
        <w:rPr>
          <w:lang w:val="en-US"/>
        </w:rPr>
        <w:t>)</w:t>
      </w:r>
      <w:r w:rsidR="00662163">
        <w:rPr>
          <w:lang w:val="en-US"/>
        </w:rPr>
        <w:t>,</w:t>
      </w:r>
      <w:r w:rsidRPr="00483CB5">
        <w:rPr>
          <w:lang w:val="en-US"/>
        </w:rPr>
        <w:t xml:space="preserve"> can be reused with related configurations, such as </w:t>
      </w:r>
      <w:r w:rsidR="00C456C6" w:rsidRPr="00431556">
        <w:rPr>
          <w:i/>
          <w:iCs/>
        </w:rPr>
        <w:t>reportInterval</w:t>
      </w:r>
      <w:r w:rsidR="00431556" w:rsidRPr="00431556">
        <w:rPr>
          <w:i/>
          <w:iCs/>
        </w:rPr>
        <w:t xml:space="preserve"> </w:t>
      </w:r>
      <w:r w:rsidR="00431556">
        <w:t xml:space="preserve">and </w:t>
      </w:r>
      <w:r w:rsidR="00431556" w:rsidRPr="00C111CD">
        <w:rPr>
          <w:i/>
          <w:iCs/>
        </w:rPr>
        <w:t>reportAmount</w:t>
      </w:r>
      <w:r w:rsidR="00C456C6" w:rsidRPr="00C456C6">
        <w:rPr>
          <w:lang w:val="en-US"/>
        </w:rPr>
        <w:t xml:space="preserve"> </w:t>
      </w:r>
      <w:r w:rsidRPr="00483CB5">
        <w:rPr>
          <w:lang w:val="en-US"/>
        </w:rPr>
        <w:t>as specified in TS 38.331.</w:t>
      </w:r>
      <w:r w:rsidR="00BA7B58">
        <w:rPr>
          <w:lang w:val="en-US"/>
        </w:rPr>
        <w:t xml:space="preserve"> </w:t>
      </w:r>
      <w:r w:rsidR="00BA7B58" w:rsidRPr="00B223CD">
        <w:rPr>
          <w:lang w:val="en-US"/>
        </w:rPr>
        <w:t xml:space="preserve">In addition, </w:t>
      </w:r>
      <w:r w:rsidR="00B223CD" w:rsidRPr="00B223CD">
        <w:rPr>
          <w:i/>
          <w:iCs/>
        </w:rPr>
        <w:t>s-MeasConfig</w:t>
      </w:r>
      <w:r w:rsidR="00B223CD" w:rsidRPr="00B223CD">
        <w:t xml:space="preserve"> establishes a threshold for NR SpCell RSRP measurement, determining when the </w:t>
      </w:r>
      <w:r w:rsidR="00B223CD">
        <w:t>UE</w:t>
      </w:r>
      <w:r w:rsidR="00B223CD" w:rsidRPr="00B223CD">
        <w:t xml:space="preserve"> must perform measurements on non-serving cells. Utilizing this threshold for logging initiation ensures the collection of meaningful data related to mobility, encompassing both serving and neighboring cells.</w:t>
      </w:r>
    </w:p>
    <w:p w14:paraId="0E249350" w14:textId="49B0D890" w:rsidR="0040194D" w:rsidRDefault="0040194D" w:rsidP="008B549E">
      <w:r w:rsidRPr="000B7A4A">
        <w:rPr>
          <w:b/>
          <w:bCs/>
        </w:rPr>
        <w:t xml:space="preserve">Observation </w:t>
      </w:r>
      <w:r w:rsidR="00AD11CB">
        <w:rPr>
          <w:b/>
          <w:bCs/>
        </w:rPr>
        <w:t>2</w:t>
      </w:r>
      <w:r>
        <w:t xml:space="preserve">: </w:t>
      </w:r>
      <w:r w:rsidRPr="0040194D">
        <w:t>Initiating data collection at the UE using the s-MeasConfig threshold can ensure that measurements from both serving and neighboring cells are included</w:t>
      </w:r>
      <w:r>
        <w:t>.</w:t>
      </w:r>
    </w:p>
    <w:p w14:paraId="52F8F4FB" w14:textId="247C8D93" w:rsidR="00FE1CEB" w:rsidRPr="00483CB5" w:rsidRDefault="003F090F" w:rsidP="008B549E">
      <w:pPr>
        <w:rPr>
          <w:lang w:val="en-US"/>
        </w:rPr>
      </w:pPr>
      <w:r w:rsidRPr="003F090F">
        <w:t xml:space="preserve">Based on the previous discussion, data collection can be initiated either periodically or in response to specific measurement events. Additionally, a dedicated indication signaling from the network may be employed to trigger data collection at the UE, utilizing a mechanism </w:t>
      </w:r>
      <w:proofErr w:type="gramStart"/>
      <w:r w:rsidRPr="003F090F">
        <w:t>similar to</w:t>
      </w:r>
      <w:proofErr w:type="gramEnd"/>
      <w:r w:rsidRPr="003F090F">
        <w:t xml:space="preserve"> semi-persistent CSI-RS reporting with DCI or MAC CE</w:t>
      </w:r>
      <w:r w:rsidR="00C23B46">
        <w:t xml:space="preserve"> as per </w:t>
      </w:r>
      <w:r w:rsidR="00C23B46">
        <w:lastRenderedPageBreak/>
        <w:t>TS38.214</w:t>
      </w:r>
      <w:r w:rsidR="00FE1CEB" w:rsidRPr="00FE1CEB">
        <w:t xml:space="preserve">. </w:t>
      </w:r>
      <w:r w:rsidR="00E435D9" w:rsidRPr="00E435D9">
        <w:t>Upon receiving this indication</w:t>
      </w:r>
      <w:r w:rsidR="00FE1CEB" w:rsidRPr="00FE1CEB">
        <w:t xml:space="preserve">, the </w:t>
      </w:r>
      <w:r w:rsidR="00906233">
        <w:t>UE</w:t>
      </w:r>
      <w:r w:rsidR="00FE1CEB" w:rsidRPr="00FE1CEB">
        <w:t xml:space="preserve"> can choose to either log or report the measurement results based on its specific logging requirements. However, further discussion </w:t>
      </w:r>
      <w:r w:rsidR="000F1BCA">
        <w:t>is required for</w:t>
      </w:r>
      <w:r w:rsidR="00FE1CEB" w:rsidRPr="00FE1CEB">
        <w:t xml:space="preserve"> RAN2.</w:t>
      </w:r>
    </w:p>
    <w:p w14:paraId="11C3E735" w14:textId="1574CDA3" w:rsidR="00E53FDA" w:rsidRDefault="00E53FDA" w:rsidP="00E53FDA">
      <w:r w:rsidRPr="009C04C3">
        <w:rPr>
          <w:b/>
          <w:bCs/>
        </w:rPr>
        <w:t xml:space="preserve">Proposal </w:t>
      </w:r>
      <w:r>
        <w:rPr>
          <w:b/>
          <w:bCs/>
        </w:rPr>
        <w:t>3</w:t>
      </w:r>
      <w:r>
        <w:t xml:space="preserve">: </w:t>
      </w:r>
      <w:r w:rsidR="00AD11CB">
        <w:t>C</w:t>
      </w:r>
      <w:r>
        <w:t xml:space="preserve">onsider </w:t>
      </w:r>
      <w:r w:rsidRPr="00A7478C">
        <w:t xml:space="preserve">the </w:t>
      </w:r>
      <w:r w:rsidR="00D876F5">
        <w:t>following mechanism</w:t>
      </w:r>
      <w:r w:rsidR="008A335E">
        <w:t xml:space="preserve"> </w:t>
      </w:r>
      <w:r w:rsidR="00591DA1">
        <w:t xml:space="preserve">to initiate the data logging </w:t>
      </w:r>
      <w:r>
        <w:t>for AI mobility use cases</w:t>
      </w:r>
      <w:r w:rsidR="00D876F5">
        <w:t>:</w:t>
      </w:r>
    </w:p>
    <w:p w14:paraId="42B923D5" w14:textId="75E69C5E" w:rsidR="00D876F5" w:rsidRDefault="00D876F5" w:rsidP="00D876F5">
      <w:pPr>
        <w:pStyle w:val="ListParagraph"/>
        <w:numPr>
          <w:ilvl w:val="0"/>
          <w:numId w:val="29"/>
        </w:numPr>
        <w:rPr>
          <w:lang w:val="en-US"/>
        </w:rPr>
      </w:pPr>
      <w:r>
        <w:rPr>
          <w:lang w:val="en-US"/>
        </w:rPr>
        <w:t>Periodic logging</w:t>
      </w:r>
      <w:r w:rsidR="00F40F21">
        <w:rPr>
          <w:lang w:val="en-US"/>
        </w:rPr>
        <w:t xml:space="preserve">: </w:t>
      </w:r>
      <w:r w:rsidR="002F3006">
        <w:rPr>
          <w:lang w:val="en-US"/>
        </w:rPr>
        <w:t xml:space="preserve">logging interval or </w:t>
      </w:r>
      <w:r w:rsidR="00F40F21">
        <w:rPr>
          <w:lang w:val="en-US"/>
        </w:rPr>
        <w:t xml:space="preserve">periodicity can be </w:t>
      </w:r>
      <w:r w:rsidR="00043550">
        <w:rPr>
          <w:lang w:val="en-US"/>
        </w:rPr>
        <w:t>a new RRC parameter</w:t>
      </w:r>
      <w:r w:rsidR="00F40F21">
        <w:rPr>
          <w:lang w:val="en-US"/>
        </w:rPr>
        <w:t>.</w:t>
      </w:r>
    </w:p>
    <w:p w14:paraId="1A7ADA3E" w14:textId="514E4373" w:rsidR="00D876F5" w:rsidRDefault="00D876F5" w:rsidP="00D876F5">
      <w:pPr>
        <w:pStyle w:val="ListParagraph"/>
        <w:numPr>
          <w:ilvl w:val="0"/>
          <w:numId w:val="29"/>
        </w:numPr>
        <w:rPr>
          <w:lang w:val="en-US"/>
        </w:rPr>
      </w:pPr>
      <w:r>
        <w:rPr>
          <w:lang w:val="en-US"/>
        </w:rPr>
        <w:t>Event triggered logging</w:t>
      </w:r>
      <w:r w:rsidR="00F40F21">
        <w:rPr>
          <w:lang w:val="en-US"/>
        </w:rPr>
        <w:t xml:space="preserve">: </w:t>
      </w:r>
      <w:r w:rsidR="006555D7">
        <w:rPr>
          <w:lang w:val="en-US"/>
        </w:rPr>
        <w:t>m</w:t>
      </w:r>
      <w:r w:rsidR="00F40F21">
        <w:rPr>
          <w:lang w:val="en-US"/>
        </w:rPr>
        <w:t xml:space="preserve">easurement Event A* or </w:t>
      </w:r>
      <w:r w:rsidR="00F40F21" w:rsidRPr="00F40F21">
        <w:rPr>
          <w:i/>
          <w:iCs/>
          <w:lang w:val="en-US"/>
        </w:rPr>
        <w:t>s-MeasureConfig</w:t>
      </w:r>
      <w:r w:rsidR="00F40F21">
        <w:rPr>
          <w:lang w:val="en-US"/>
        </w:rPr>
        <w:t xml:space="preserve"> threshold can be reused. </w:t>
      </w:r>
    </w:p>
    <w:p w14:paraId="7E2CE28F" w14:textId="3D0194AC" w:rsidR="00E53FDA" w:rsidRPr="00FD011C" w:rsidRDefault="00247A64" w:rsidP="00473F98">
      <w:pPr>
        <w:pStyle w:val="ListParagraph"/>
        <w:numPr>
          <w:ilvl w:val="0"/>
          <w:numId w:val="29"/>
        </w:numPr>
        <w:rPr>
          <w:lang w:val="en-US"/>
        </w:rPr>
      </w:pPr>
      <w:r>
        <w:rPr>
          <w:lang w:val="en-US"/>
        </w:rPr>
        <w:t>Network indicated logging</w:t>
      </w:r>
      <w:r w:rsidR="006555D7">
        <w:rPr>
          <w:lang w:val="en-US"/>
        </w:rPr>
        <w:t>: a</w:t>
      </w:r>
      <w:r w:rsidR="005450CB">
        <w:rPr>
          <w:lang w:val="en-US"/>
        </w:rPr>
        <w:t>n existing or</w:t>
      </w:r>
      <w:r w:rsidR="006555D7">
        <w:rPr>
          <w:lang w:val="en-US"/>
        </w:rPr>
        <w:t xml:space="preserve"> dedicated DL indication signal</w:t>
      </w:r>
      <w:r w:rsidR="00636A2E">
        <w:rPr>
          <w:lang w:val="en-US"/>
        </w:rPr>
        <w:t xml:space="preserve"> </w:t>
      </w:r>
      <w:r w:rsidR="006555D7">
        <w:rPr>
          <w:lang w:val="en-US"/>
        </w:rPr>
        <w:t>can be used</w:t>
      </w:r>
      <w:r w:rsidR="005450CB">
        <w:rPr>
          <w:lang w:val="en-US"/>
        </w:rPr>
        <w:t>.</w:t>
      </w:r>
      <w:r w:rsidR="006555D7">
        <w:rPr>
          <w:lang w:val="en-US"/>
        </w:rPr>
        <w:t xml:space="preserve"> </w:t>
      </w:r>
      <w:r w:rsidR="005450CB">
        <w:rPr>
          <w:lang w:val="en-US"/>
        </w:rPr>
        <w:t>D</w:t>
      </w:r>
      <w:r w:rsidR="006555D7">
        <w:rPr>
          <w:lang w:val="en-US"/>
        </w:rPr>
        <w:t>etails FFS.</w:t>
      </w:r>
    </w:p>
    <w:p w14:paraId="01D4F5DF" w14:textId="4E26CE6C" w:rsidR="009576D9" w:rsidRPr="00230063" w:rsidRDefault="009576D9" w:rsidP="009576D9">
      <w:pPr>
        <w:pStyle w:val="Heading2"/>
        <w:rPr>
          <w:sz w:val="28"/>
          <w:szCs w:val="18"/>
          <w:lang w:val="en-US"/>
        </w:rPr>
      </w:pPr>
      <w:r w:rsidRPr="00230063">
        <w:rPr>
          <w:sz w:val="28"/>
          <w:szCs w:val="18"/>
          <w:lang w:val="en-US"/>
        </w:rPr>
        <w:t>2.1.</w:t>
      </w:r>
      <w:r>
        <w:rPr>
          <w:sz w:val="28"/>
          <w:szCs w:val="18"/>
          <w:lang w:val="en-US"/>
        </w:rPr>
        <w:t>3</w:t>
      </w:r>
      <w:r w:rsidRPr="00230063">
        <w:rPr>
          <w:sz w:val="28"/>
          <w:szCs w:val="18"/>
        </w:rPr>
        <w:tab/>
      </w:r>
      <w:r>
        <w:rPr>
          <w:sz w:val="28"/>
          <w:szCs w:val="18"/>
          <w:lang w:val="en-US"/>
        </w:rPr>
        <w:t>Logging interval</w:t>
      </w:r>
    </w:p>
    <w:p w14:paraId="436AD227" w14:textId="7FBE327B" w:rsidR="00C8044C" w:rsidRDefault="00FD011C" w:rsidP="00473F98">
      <w:r w:rsidRPr="00FD011C">
        <w:t>In legacy</w:t>
      </w:r>
      <w:r>
        <w:t xml:space="preserve"> </w:t>
      </w:r>
      <w:r w:rsidR="491684D9">
        <w:t>logged</w:t>
      </w:r>
      <w:r w:rsidRPr="00FD011C">
        <w:t xml:space="preserve"> MDT operations, when the report type is periodic, the </w:t>
      </w:r>
      <w:r>
        <w:t>UE</w:t>
      </w:r>
      <w:r w:rsidRPr="00FD011C">
        <w:t xml:space="preserve"> logs data at the </w:t>
      </w:r>
      <w:r w:rsidR="00124452">
        <w:t xml:space="preserve">configured </w:t>
      </w:r>
      <w:r w:rsidRPr="00FD011C">
        <w:t>logging intervals. Similarly, for periodic RRM measurement logging, which is based on CSI-RS or SSB, the UE can log data at each interval, with the minimum logging interval corresponding to the transmission periodicity of the CSI-RS or SSB.</w:t>
      </w:r>
    </w:p>
    <w:p w14:paraId="4EF94EAD" w14:textId="00B155A4" w:rsidR="009F4A10" w:rsidRDefault="00AD4B85" w:rsidP="00473F98">
      <w:pPr>
        <w:rPr>
          <w:lang w:val="en-US"/>
        </w:rPr>
      </w:pPr>
      <w:r w:rsidRPr="00AD4B85">
        <w:rPr>
          <w:b/>
          <w:bCs/>
          <w:lang w:val="en-US"/>
        </w:rPr>
        <w:t>Proposal 4</w:t>
      </w:r>
      <w:r>
        <w:rPr>
          <w:lang w:val="en-US"/>
        </w:rPr>
        <w:t xml:space="preserve">: </w:t>
      </w:r>
      <w:r w:rsidR="00F40A4D" w:rsidRPr="00F40A4D">
        <w:t xml:space="preserve">For periodic logging, </w:t>
      </w:r>
      <w:r w:rsidR="009300BE">
        <w:t>t</w:t>
      </w:r>
      <w:r w:rsidR="009300BE" w:rsidRPr="009300BE">
        <w:t xml:space="preserve">he minimum logging interval should </w:t>
      </w:r>
      <w:r w:rsidR="4C284989">
        <w:t>align wit</w:t>
      </w:r>
      <w:r w:rsidR="009300BE">
        <w:t>h</w:t>
      </w:r>
      <w:r w:rsidR="009300BE" w:rsidRPr="009300BE">
        <w:t xml:space="preserve"> the CSI-RS/SSB transmission periodicity</w:t>
      </w:r>
      <w:r>
        <w:rPr>
          <w:lang w:val="en-US"/>
        </w:rPr>
        <w:t>.</w:t>
      </w:r>
    </w:p>
    <w:p w14:paraId="4893EEEE" w14:textId="2E2F2F2C" w:rsidR="003F77FE" w:rsidRPr="005E4E40" w:rsidRDefault="00092481" w:rsidP="00473F98">
      <w:pPr>
        <w:rPr>
          <w:b/>
          <w:bCs/>
          <w:lang w:val="en-US"/>
        </w:rPr>
      </w:pPr>
      <w:r w:rsidRPr="005E4E40">
        <w:rPr>
          <w:b/>
          <w:bCs/>
          <w:lang w:val="en-US"/>
        </w:rPr>
        <w:t xml:space="preserve">Prioritization </w:t>
      </w:r>
      <w:r w:rsidR="00111125">
        <w:rPr>
          <w:b/>
          <w:bCs/>
          <w:lang w:val="en-US"/>
        </w:rPr>
        <w:t>of logged data</w:t>
      </w:r>
      <w:r w:rsidRPr="005E4E40">
        <w:rPr>
          <w:b/>
          <w:bCs/>
          <w:lang w:val="en-US"/>
        </w:rPr>
        <w:t xml:space="preserve"> </w:t>
      </w:r>
    </w:p>
    <w:p w14:paraId="3ED4CEC1" w14:textId="6FB93B16" w:rsidR="00BD2A9B" w:rsidRDefault="008E26C2" w:rsidP="00473F98">
      <w:r w:rsidRPr="008E26C2">
        <w:t>The ongoing RAN2 discussions</w:t>
      </w:r>
      <w:r w:rsidR="007D482A">
        <w:t xml:space="preserve"> on AI PHY</w:t>
      </w:r>
      <w:r w:rsidRPr="008E26C2">
        <w:t xml:space="preserve">, along with previous agreements, have not adequately addressed the prioritization of data to be logged in buffers or the selection of corresponding logging intervals for measurement data with varying prioritization levels within the context of AI mobility procedures. </w:t>
      </w:r>
      <w:r w:rsidR="0042086F" w:rsidRPr="0042086F">
        <w:t xml:space="preserve">The UE may accumulate low‐priority or irrelevant data for network‐side model training, inference or monitoring. This not only degrades the overall </w:t>
      </w:r>
      <w:r w:rsidR="0042086F">
        <w:t>performance</w:t>
      </w:r>
      <w:r w:rsidR="0042086F" w:rsidRPr="0042086F">
        <w:t xml:space="preserve"> of predictions but also forces </w:t>
      </w:r>
      <w:r w:rsidR="00CE1F22" w:rsidRPr="00CE1F22">
        <w:t>operators to initiate additional data collection efforts</w:t>
      </w:r>
      <w:r w:rsidR="00CE1F22">
        <w:t xml:space="preserve">, which </w:t>
      </w:r>
      <w:r w:rsidR="0042086F" w:rsidRPr="0042086F">
        <w:t>yields little benefit.</w:t>
      </w:r>
      <w:r w:rsidR="00085212">
        <w:t xml:space="preserve"> Furthermore, </w:t>
      </w:r>
      <w:r w:rsidR="003723AA" w:rsidRPr="003723AA">
        <w:t>transmitting non-critical data to the network consumes memory and signaling resources on the operator side, while unnecessarily occupying over-the-air bandwidth</w:t>
      </w:r>
      <w:r w:rsidR="00085212" w:rsidRPr="00085212">
        <w:t>.</w:t>
      </w:r>
    </w:p>
    <w:p w14:paraId="38433F7C" w14:textId="63318679" w:rsidR="00F3365B" w:rsidRDefault="00F3365B" w:rsidP="00473F98">
      <w:r w:rsidRPr="006677D1">
        <w:rPr>
          <w:b/>
          <w:bCs/>
        </w:rPr>
        <w:t xml:space="preserve">Observation </w:t>
      </w:r>
      <w:r w:rsidR="00AD11CB">
        <w:rPr>
          <w:b/>
          <w:bCs/>
        </w:rPr>
        <w:t>3</w:t>
      </w:r>
      <w:r>
        <w:t xml:space="preserve">: </w:t>
      </w:r>
      <w:r w:rsidR="0024704D" w:rsidRPr="0024704D">
        <w:t>The current agreements lack mechanisms for prioritizing specific types of data to be logged by the UE.</w:t>
      </w:r>
      <w:r w:rsidR="0024704D">
        <w:rPr>
          <w:rStyle w:val="CommentReference"/>
        </w:rPr>
        <w:t xml:space="preserve"> </w:t>
      </w:r>
    </w:p>
    <w:p w14:paraId="55A91C2F" w14:textId="43B46242" w:rsidR="008E26C2" w:rsidRDefault="00586231" w:rsidP="00473F98">
      <w:r w:rsidRPr="00586231">
        <w:t>Several prioritization aspects can be considered for data collection by the UE</w:t>
      </w:r>
      <w:r>
        <w:t xml:space="preserve">. </w:t>
      </w:r>
      <w:r w:rsidR="008E26C2" w:rsidRPr="008E26C2">
        <w:t>For instance, prioritization can be determined based on UE radio conditions, such as measurements taken at the cell edge or in higher speed categories, which should be assigned higher priority. Additionally, one of the most critical use cases for AI/ML-based RRM measurement prediction is assessing the accuracy of AI/ML in predicting the frequency domain. As the frequency gap between two bands increases, the differences in radio propagation characteristics become more pronounced, making prediction more challenging. Consequently, a larger frequency gap relative to the serving cell carrier should be considered for higher prioritization</w:t>
      </w:r>
    </w:p>
    <w:p w14:paraId="7E419189" w14:textId="5C19C0E2" w:rsidR="00144808" w:rsidRDefault="00144808" w:rsidP="00473F98">
      <w:r w:rsidRPr="00574DB5">
        <w:rPr>
          <w:b/>
          <w:bCs/>
        </w:rPr>
        <w:t xml:space="preserve">Proposal </w:t>
      </w:r>
      <w:r w:rsidR="00AD11CB">
        <w:rPr>
          <w:b/>
          <w:bCs/>
        </w:rPr>
        <w:t>5</w:t>
      </w:r>
      <w:r>
        <w:t xml:space="preserve">: </w:t>
      </w:r>
      <w:r w:rsidR="00C87D09" w:rsidRPr="00C87D09">
        <w:t xml:space="preserve">RAN2 </w:t>
      </w:r>
      <w:r w:rsidR="00C87D09">
        <w:t xml:space="preserve">to </w:t>
      </w:r>
      <w:r w:rsidR="56CDDBDE">
        <w:t>study</w:t>
      </w:r>
      <w:r w:rsidR="00C87D09" w:rsidRPr="00C87D09">
        <w:t xml:space="preserve"> different data prioritization levels for logging at the UE</w:t>
      </w:r>
      <w:r w:rsidR="00574DB5">
        <w:t>.</w:t>
      </w:r>
    </w:p>
    <w:p w14:paraId="42BE90E3" w14:textId="6E5A7622" w:rsidR="009576D9" w:rsidRPr="00230063" w:rsidRDefault="009576D9" w:rsidP="009576D9">
      <w:pPr>
        <w:pStyle w:val="Heading2"/>
        <w:rPr>
          <w:sz w:val="28"/>
          <w:szCs w:val="18"/>
          <w:lang w:val="en-US"/>
        </w:rPr>
      </w:pPr>
      <w:r w:rsidRPr="00230063">
        <w:rPr>
          <w:sz w:val="28"/>
          <w:szCs w:val="18"/>
          <w:lang w:val="en-US"/>
        </w:rPr>
        <w:t>2.1.</w:t>
      </w:r>
      <w:r>
        <w:rPr>
          <w:sz w:val="28"/>
          <w:szCs w:val="18"/>
          <w:lang w:val="en-US"/>
        </w:rPr>
        <w:t>4</w:t>
      </w:r>
      <w:r w:rsidRPr="00230063">
        <w:rPr>
          <w:sz w:val="28"/>
          <w:szCs w:val="18"/>
        </w:rPr>
        <w:tab/>
      </w:r>
      <w:r>
        <w:rPr>
          <w:sz w:val="28"/>
          <w:szCs w:val="18"/>
          <w:lang w:val="en-US"/>
        </w:rPr>
        <w:t>Report mechanism</w:t>
      </w:r>
    </w:p>
    <w:p w14:paraId="7DF34927" w14:textId="6279A509" w:rsidR="00210006" w:rsidRDefault="009100A1" w:rsidP="008B549E">
      <w:r>
        <w:rPr>
          <w:lang w:val="en-US"/>
        </w:rPr>
        <w:t xml:space="preserve">RAN2 #129bis </w:t>
      </w:r>
      <w:r w:rsidR="00D847CA">
        <w:rPr>
          <w:lang w:val="en-US"/>
        </w:rPr>
        <w:t xml:space="preserve">on AI PHY </w:t>
      </w:r>
      <w:r>
        <w:rPr>
          <w:lang w:val="en-US"/>
        </w:rPr>
        <w:t>agree</w:t>
      </w:r>
      <w:r w:rsidR="00C03D85">
        <w:rPr>
          <w:lang w:val="en-US"/>
        </w:rPr>
        <w:t>s</w:t>
      </w:r>
      <w:r>
        <w:rPr>
          <w:lang w:val="en-US"/>
        </w:rPr>
        <w:t xml:space="preserve"> that </w:t>
      </w:r>
      <w:r w:rsidR="00453C25">
        <w:t>the a</w:t>
      </w:r>
      <w:r w:rsidRPr="009100A1">
        <w:t xml:space="preserve">vailability indication can be triggered by several conditions, including </w:t>
      </w:r>
      <w:r w:rsidR="00056174">
        <w:t xml:space="preserve">1) </w:t>
      </w:r>
      <w:r w:rsidRPr="009100A1">
        <w:t xml:space="preserve">a full buffer being reached, </w:t>
      </w:r>
      <w:r w:rsidR="00056174">
        <w:t xml:space="preserve">2) </w:t>
      </w:r>
      <w:r w:rsidRPr="009100A1">
        <w:t>a buffer threshold being met, or</w:t>
      </w:r>
      <w:r w:rsidR="00056174">
        <w:t xml:space="preserve"> 3)</w:t>
      </w:r>
      <w:r w:rsidRPr="009100A1">
        <w:t xml:space="preserve"> low power, provided these configurations are set. When any of these triggers occur, the </w:t>
      </w:r>
      <w:r w:rsidR="00453C25">
        <w:t>UE</w:t>
      </w:r>
      <w:r w:rsidRPr="009100A1">
        <w:t xml:space="preserve"> sends a</w:t>
      </w:r>
      <w:r w:rsidR="00453C25">
        <w:t>n UAI</w:t>
      </w:r>
      <w:r w:rsidRPr="009100A1">
        <w:t xml:space="preserve"> to signal that data is available. This UAI includes the reason for the trigger, such as a full buffer or threshold, and may also contain a low power indication. </w:t>
      </w:r>
    </w:p>
    <w:tbl>
      <w:tblPr>
        <w:tblStyle w:val="TableGrid"/>
        <w:tblW w:w="9889" w:type="dxa"/>
        <w:tblInd w:w="-113" w:type="dxa"/>
        <w:tblLook w:val="04A0" w:firstRow="1" w:lastRow="0" w:firstColumn="1" w:lastColumn="0" w:noHBand="0" w:noVBand="1"/>
      </w:tblPr>
      <w:tblGrid>
        <w:gridCol w:w="9889"/>
      </w:tblGrid>
      <w:tr w:rsidR="00ED66F8" w:rsidRPr="00EA1D58" w14:paraId="18F1076A" w14:textId="77777777" w:rsidTr="00370029">
        <w:tc>
          <w:tcPr>
            <w:tcW w:w="9889" w:type="dxa"/>
          </w:tcPr>
          <w:p w14:paraId="6649A93E" w14:textId="02E863AF" w:rsidR="00ED66F8" w:rsidRPr="00EA1D58" w:rsidRDefault="00ED66F8" w:rsidP="00CD300B">
            <w:pPr>
              <w:pStyle w:val="Doc-text2"/>
              <w:ind w:left="363"/>
              <w:rPr>
                <w:rFonts w:ascii="Times New Roman" w:hAnsi="Times New Roman"/>
                <w:b/>
                <w:bCs/>
                <w:lang w:val="en-US"/>
              </w:rPr>
            </w:pPr>
            <w:r w:rsidRPr="00EA1D58">
              <w:rPr>
                <w:rFonts w:ascii="Times New Roman" w:hAnsi="Times New Roman"/>
                <w:b/>
                <w:bCs/>
                <w:lang w:val="en-US"/>
              </w:rPr>
              <w:t>Agreements on availability indication</w:t>
            </w:r>
            <w:r w:rsidR="00A10205">
              <w:rPr>
                <w:rFonts w:ascii="Times New Roman" w:hAnsi="Times New Roman"/>
                <w:b/>
                <w:bCs/>
                <w:lang w:val="en-US"/>
              </w:rPr>
              <w:t xml:space="preserve"> (</w:t>
            </w:r>
            <w:r w:rsidR="00A10205" w:rsidRPr="00F204B1">
              <w:rPr>
                <w:rFonts w:ascii="Times New Roman" w:hAnsi="Times New Roman"/>
                <w:b/>
                <w:bCs/>
                <w:lang w:val="en-US"/>
              </w:rPr>
              <w:t>AI PHY</w:t>
            </w:r>
            <w:r w:rsidR="00A10205">
              <w:rPr>
                <w:rFonts w:ascii="Times New Roman" w:hAnsi="Times New Roman"/>
                <w:b/>
                <w:bCs/>
                <w:lang w:val="en-US"/>
              </w:rPr>
              <w:t>)</w:t>
            </w:r>
          </w:p>
          <w:p w14:paraId="32EE8B03" w14:textId="77777777" w:rsidR="00ED66F8" w:rsidRPr="00EA1D58" w:rsidRDefault="00ED66F8" w:rsidP="00ED66F8">
            <w:pPr>
              <w:pStyle w:val="Doc-text2"/>
              <w:numPr>
                <w:ilvl w:val="0"/>
                <w:numId w:val="24"/>
              </w:numPr>
              <w:tabs>
                <w:tab w:val="clear" w:pos="1619"/>
                <w:tab w:val="left" w:pos="1622"/>
              </w:tabs>
              <w:ind w:left="360"/>
              <w:rPr>
                <w:rFonts w:ascii="Times New Roman" w:hAnsi="Times New Roman"/>
                <w:lang w:val="en-US"/>
              </w:rPr>
            </w:pPr>
            <w:r w:rsidRPr="00EA1D58">
              <w:rPr>
                <w:rFonts w:ascii="Times New Roman" w:hAnsi="Times New Roman"/>
                <w:lang w:val="en-US"/>
              </w:rPr>
              <w:t>Availability indication can be triggered due to:</w:t>
            </w:r>
          </w:p>
          <w:p w14:paraId="0457C39E" w14:textId="77777777" w:rsidR="00ED66F8" w:rsidRPr="00EA1D58" w:rsidRDefault="00ED66F8" w:rsidP="00ED66F8">
            <w:pPr>
              <w:pStyle w:val="Doc-text2"/>
              <w:numPr>
                <w:ilvl w:val="1"/>
                <w:numId w:val="24"/>
              </w:numPr>
              <w:tabs>
                <w:tab w:val="clear" w:pos="2339"/>
                <w:tab w:val="num" w:pos="2702"/>
              </w:tabs>
              <w:ind w:left="1080"/>
              <w:rPr>
                <w:rFonts w:ascii="Times New Roman" w:hAnsi="Times New Roman"/>
                <w:lang w:val="en-US"/>
              </w:rPr>
            </w:pPr>
            <w:r w:rsidRPr="00EA1D58">
              <w:rPr>
                <w:rFonts w:ascii="Times New Roman" w:hAnsi="Times New Roman"/>
                <w:lang w:val="en-US"/>
              </w:rPr>
              <w:t>Full buffer being reached (if configured)</w:t>
            </w:r>
          </w:p>
          <w:p w14:paraId="35F8297D" w14:textId="77777777" w:rsidR="00ED66F8" w:rsidRPr="00EA1D58" w:rsidRDefault="00ED66F8" w:rsidP="00ED66F8">
            <w:pPr>
              <w:pStyle w:val="Doc-text2"/>
              <w:numPr>
                <w:ilvl w:val="1"/>
                <w:numId w:val="24"/>
              </w:numPr>
              <w:tabs>
                <w:tab w:val="clear" w:pos="2339"/>
                <w:tab w:val="num" w:pos="2702"/>
              </w:tabs>
              <w:ind w:left="1080"/>
              <w:rPr>
                <w:rFonts w:ascii="Times New Roman" w:hAnsi="Times New Roman"/>
                <w:lang w:val="en-US"/>
              </w:rPr>
            </w:pPr>
            <w:r w:rsidRPr="00EA1D58">
              <w:rPr>
                <w:rFonts w:ascii="Times New Roman" w:hAnsi="Times New Roman"/>
                <w:lang w:val="en-US"/>
              </w:rPr>
              <w:t xml:space="preserve">Buffer threshold being reached (if configured). </w:t>
            </w:r>
          </w:p>
          <w:p w14:paraId="0C5C76E2" w14:textId="77777777" w:rsidR="00ED66F8" w:rsidRPr="00EA1D58" w:rsidRDefault="00ED66F8" w:rsidP="00ED66F8">
            <w:pPr>
              <w:pStyle w:val="Doc-text2"/>
              <w:numPr>
                <w:ilvl w:val="1"/>
                <w:numId w:val="24"/>
              </w:numPr>
              <w:tabs>
                <w:tab w:val="clear" w:pos="2339"/>
                <w:tab w:val="num" w:pos="2702"/>
              </w:tabs>
              <w:ind w:left="1080"/>
              <w:rPr>
                <w:rFonts w:ascii="Times New Roman" w:hAnsi="Times New Roman"/>
                <w:lang w:val="en-US"/>
              </w:rPr>
            </w:pPr>
            <w:r w:rsidRPr="00EA1D58">
              <w:rPr>
                <w:rFonts w:ascii="Times New Roman" w:hAnsi="Times New Roman"/>
                <w:lang w:val="en-US"/>
              </w:rPr>
              <w:t>Low power (if configured)</w:t>
            </w:r>
          </w:p>
          <w:p w14:paraId="524960BE" w14:textId="77777777" w:rsidR="00ED66F8" w:rsidRPr="00EA1D58" w:rsidRDefault="00ED66F8" w:rsidP="00ED66F8">
            <w:pPr>
              <w:pStyle w:val="Doc-text2"/>
              <w:numPr>
                <w:ilvl w:val="0"/>
                <w:numId w:val="24"/>
              </w:numPr>
              <w:tabs>
                <w:tab w:val="clear" w:pos="1619"/>
                <w:tab w:val="left" w:pos="1622"/>
              </w:tabs>
              <w:ind w:left="360"/>
              <w:rPr>
                <w:rFonts w:ascii="Times New Roman" w:hAnsi="Times New Roman"/>
                <w:lang w:val="en-US"/>
              </w:rPr>
            </w:pPr>
            <w:r w:rsidRPr="00EA1D58">
              <w:rPr>
                <w:rFonts w:ascii="Times New Roman" w:hAnsi="Times New Roman"/>
                <w:lang w:val="en-US"/>
              </w:rPr>
              <w:t>The UE sends a UAI that indicates:</w:t>
            </w:r>
          </w:p>
          <w:p w14:paraId="64112C0B" w14:textId="77777777" w:rsidR="00ED66F8" w:rsidRPr="00EA1D58" w:rsidRDefault="00ED66F8" w:rsidP="00ED66F8">
            <w:pPr>
              <w:pStyle w:val="Doc-text2"/>
              <w:numPr>
                <w:ilvl w:val="1"/>
                <w:numId w:val="24"/>
              </w:numPr>
              <w:tabs>
                <w:tab w:val="clear" w:pos="2339"/>
                <w:tab w:val="num" w:pos="2702"/>
              </w:tabs>
              <w:ind w:left="1080"/>
              <w:rPr>
                <w:rFonts w:ascii="Times New Roman" w:hAnsi="Times New Roman"/>
                <w:lang w:val="en-US"/>
              </w:rPr>
            </w:pPr>
            <w:r w:rsidRPr="00EA1D58">
              <w:rPr>
                <w:rFonts w:ascii="Times New Roman" w:hAnsi="Times New Roman"/>
                <w:lang w:val="en-US"/>
              </w:rPr>
              <w:t>Data is available</w:t>
            </w:r>
          </w:p>
          <w:p w14:paraId="01D385BB" w14:textId="77777777" w:rsidR="00ED66F8" w:rsidRPr="00EA1D58" w:rsidRDefault="00ED66F8" w:rsidP="00ED66F8">
            <w:pPr>
              <w:pStyle w:val="Doc-text2"/>
              <w:numPr>
                <w:ilvl w:val="1"/>
                <w:numId w:val="24"/>
              </w:numPr>
              <w:tabs>
                <w:tab w:val="clear" w:pos="2339"/>
                <w:tab w:val="num" w:pos="2702"/>
              </w:tabs>
              <w:ind w:left="1080"/>
              <w:rPr>
                <w:rFonts w:ascii="Times New Roman" w:hAnsi="Times New Roman"/>
                <w:lang w:val="en-US"/>
              </w:rPr>
            </w:pPr>
            <w:r w:rsidRPr="00EA1D58">
              <w:rPr>
                <w:rFonts w:ascii="Times New Roman" w:hAnsi="Times New Roman"/>
                <w:lang w:val="en-US"/>
              </w:rPr>
              <w:t>Reason for trigger (full buffer, threshold)</w:t>
            </w:r>
          </w:p>
          <w:p w14:paraId="2ABE0158" w14:textId="77777777" w:rsidR="00ED66F8" w:rsidRPr="00EA1D58" w:rsidRDefault="00ED66F8" w:rsidP="00ED66F8">
            <w:pPr>
              <w:pStyle w:val="Doc-text2"/>
              <w:numPr>
                <w:ilvl w:val="1"/>
                <w:numId w:val="24"/>
              </w:numPr>
              <w:tabs>
                <w:tab w:val="clear" w:pos="2339"/>
                <w:tab w:val="num" w:pos="2702"/>
              </w:tabs>
              <w:ind w:left="1080"/>
              <w:rPr>
                <w:rFonts w:ascii="Times New Roman" w:hAnsi="Times New Roman"/>
                <w:lang w:val="en-US"/>
              </w:rPr>
            </w:pPr>
            <w:r w:rsidRPr="00EA1D58">
              <w:rPr>
                <w:rFonts w:ascii="Times New Roman" w:hAnsi="Times New Roman"/>
                <w:lang w:val="en-US"/>
              </w:rPr>
              <w:t xml:space="preserve">Low power indication </w:t>
            </w:r>
          </w:p>
          <w:p w14:paraId="56465F77" w14:textId="77777777" w:rsidR="00ED66F8" w:rsidRPr="00EA1D58" w:rsidRDefault="00ED66F8" w:rsidP="00ED66F8">
            <w:pPr>
              <w:pStyle w:val="Doc-text2"/>
              <w:numPr>
                <w:ilvl w:val="0"/>
                <w:numId w:val="24"/>
              </w:numPr>
              <w:tabs>
                <w:tab w:val="clear" w:pos="1619"/>
                <w:tab w:val="left" w:pos="1622"/>
              </w:tabs>
              <w:ind w:left="360"/>
              <w:rPr>
                <w:rFonts w:ascii="Times New Roman" w:hAnsi="Times New Roman"/>
                <w:lang w:val="en-US"/>
              </w:rPr>
            </w:pPr>
            <w:r w:rsidRPr="00EA1D58">
              <w:rPr>
                <w:rFonts w:ascii="Times New Roman" w:hAnsi="Times New Roman"/>
                <w:lang w:val="en-US"/>
              </w:rPr>
              <w:t>The encoding of the data is available/</w:t>
            </w:r>
            <w:proofErr w:type="gramStart"/>
            <w:r w:rsidRPr="00EA1D58">
              <w:rPr>
                <w:rFonts w:ascii="Times New Roman" w:hAnsi="Times New Roman"/>
                <w:lang w:val="en-US"/>
              </w:rPr>
              <w:t>UAI</w:t>
            </w:r>
            <w:proofErr w:type="gramEnd"/>
            <w:r w:rsidRPr="00EA1D58">
              <w:rPr>
                <w:rFonts w:ascii="Times New Roman" w:hAnsi="Times New Roman"/>
                <w:lang w:val="en-US"/>
              </w:rPr>
              <w:t xml:space="preserve"> and the cause value is FFS</w:t>
            </w:r>
          </w:p>
          <w:p w14:paraId="64C9488C" w14:textId="77777777" w:rsidR="00ED66F8" w:rsidRPr="00EA1D58" w:rsidRDefault="00ED66F8" w:rsidP="00CD300B">
            <w:pPr>
              <w:pStyle w:val="Doc-text2"/>
              <w:ind w:left="0" w:firstLine="0"/>
              <w:rPr>
                <w:rFonts w:ascii="Times New Roman" w:hAnsi="Times New Roman"/>
                <w:lang w:val="en-US"/>
              </w:rPr>
            </w:pPr>
            <w:r w:rsidRPr="00EA1D58">
              <w:rPr>
                <w:rFonts w:ascii="Times New Roman" w:hAnsi="Times New Roman"/>
                <w:lang w:val="en-US"/>
              </w:rPr>
              <w:t xml:space="preserve">NOTE: it is up to UE Implementation how buffer threshold </w:t>
            </w:r>
            <w:proofErr w:type="gramStart"/>
            <w:r w:rsidRPr="00EA1D58">
              <w:rPr>
                <w:rFonts w:ascii="Times New Roman" w:hAnsi="Times New Roman"/>
                <w:lang w:val="en-US"/>
              </w:rPr>
              <w:t>reached</w:t>
            </w:r>
            <w:proofErr w:type="gramEnd"/>
            <w:r w:rsidRPr="00EA1D58">
              <w:rPr>
                <w:rFonts w:ascii="Times New Roman" w:hAnsi="Times New Roman"/>
                <w:lang w:val="en-US"/>
              </w:rPr>
              <w:t xml:space="preserve"> </w:t>
            </w:r>
            <w:proofErr w:type="gramStart"/>
            <w:r w:rsidRPr="00EA1D58">
              <w:rPr>
                <w:rFonts w:ascii="Times New Roman" w:hAnsi="Times New Roman"/>
                <w:lang w:val="en-US"/>
              </w:rPr>
              <w:t>and</w:t>
            </w:r>
            <w:proofErr w:type="gramEnd"/>
            <w:r w:rsidRPr="00EA1D58">
              <w:rPr>
                <w:rFonts w:ascii="Times New Roman" w:hAnsi="Times New Roman"/>
                <w:lang w:val="en-US"/>
              </w:rPr>
              <w:t xml:space="preserve"> low power is determined</w:t>
            </w:r>
          </w:p>
        </w:tc>
      </w:tr>
    </w:tbl>
    <w:p w14:paraId="3B21304F" w14:textId="77777777" w:rsidR="00ED66F8" w:rsidRDefault="00ED66F8" w:rsidP="008B549E"/>
    <w:p w14:paraId="145B324B" w14:textId="06D16A32" w:rsidR="00C76933" w:rsidRDefault="00E26DC7" w:rsidP="008B549E">
      <w:r>
        <w:t xml:space="preserve">In our view, sending </w:t>
      </w:r>
      <w:r w:rsidR="00C76933" w:rsidRPr="00C76933">
        <w:t xml:space="preserve">an indication when the UE buffer is already full risks data loss due to overwriting, as the UE may continue logging data while the network collects existing buffer data. To address this, it is important to clarify the </w:t>
      </w:r>
      <w:r w:rsidR="00C76933" w:rsidRPr="00C76933">
        <w:lastRenderedPageBreak/>
        <w:t>implications for different UEs based on buffer size</w:t>
      </w:r>
      <w:r w:rsidR="008F3160">
        <w:t>s</w:t>
      </w:r>
      <w:r w:rsidR="00C76933" w:rsidRPr="00C76933">
        <w:t xml:space="preserve"> and management logic when indicating before the buffer is full. Additionally, frequent data availability indicators for minimal data in the buffer may prove </w:t>
      </w:r>
      <w:r w:rsidR="00C76933">
        <w:t>inefficient.</w:t>
      </w:r>
    </w:p>
    <w:p w14:paraId="3740A377" w14:textId="4B9418FE" w:rsidR="003D1536" w:rsidRDefault="003D1536" w:rsidP="008B549E">
      <w:r w:rsidRPr="00A105DA">
        <w:rPr>
          <w:b/>
          <w:bCs/>
        </w:rPr>
        <w:t xml:space="preserve">Observation </w:t>
      </w:r>
      <w:r w:rsidR="00AD11CB">
        <w:rPr>
          <w:b/>
          <w:bCs/>
        </w:rPr>
        <w:t>4</w:t>
      </w:r>
      <w:r>
        <w:t>:</w:t>
      </w:r>
      <w:r>
        <w:rPr>
          <w:lang w:val="en-US"/>
        </w:rPr>
        <w:t xml:space="preserve"> </w:t>
      </w:r>
      <w:r w:rsidR="00350689" w:rsidRPr="00350689">
        <w:t xml:space="preserve">Triggering the availability indication when a buffer threshold is met is more </w:t>
      </w:r>
      <w:r w:rsidR="00A631A1">
        <w:t>robust</w:t>
      </w:r>
      <w:r w:rsidR="00DF4567">
        <w:t xml:space="preserve"> (minimizing loss of data)</w:t>
      </w:r>
      <w:r w:rsidR="00A631A1" w:rsidRPr="00350689">
        <w:t xml:space="preserve"> </w:t>
      </w:r>
      <w:r w:rsidR="00350689" w:rsidRPr="00350689">
        <w:t>than waiting for the buffer to be completely full</w:t>
      </w:r>
      <w:r w:rsidR="005866D0">
        <w:t>.</w:t>
      </w:r>
    </w:p>
    <w:p w14:paraId="57FEFCCC" w14:textId="38A2040E" w:rsidR="00B71FB2" w:rsidRDefault="00B71FB2" w:rsidP="008B549E">
      <w:r>
        <w:t>Furthermore, w</w:t>
      </w:r>
      <w:r w:rsidRPr="00B71FB2">
        <w:t>hen the UE is configured with logging intervals</w:t>
      </w:r>
      <w:r>
        <w:t xml:space="preserve"> </w:t>
      </w:r>
      <w:r w:rsidR="1148C363">
        <w:t>of different lengths</w:t>
      </w:r>
      <w:r w:rsidRPr="00B71FB2">
        <w:t xml:space="preserve"> and buffers to collect data with differing priorities, relying on a single buffer threshold to trigger reporting is unsuitable. </w:t>
      </w:r>
      <w:r w:rsidR="00CC45DD" w:rsidRPr="00CC45DD">
        <w:t>To address this issue, the network can configure multiple buffer thresholds that align with different logging intervals</w:t>
      </w:r>
      <w:r w:rsidR="00C032A8">
        <w:t xml:space="preserve"> and buffer sizes</w:t>
      </w:r>
      <w:r w:rsidR="00CC45DD" w:rsidRPr="00CC45DD">
        <w:t xml:space="preserve"> for </w:t>
      </w:r>
      <w:r w:rsidR="0013349E">
        <w:t xml:space="preserve">triggering </w:t>
      </w:r>
      <w:r w:rsidR="00CC45DD" w:rsidRPr="00CC45DD">
        <w:t>reporting</w:t>
      </w:r>
      <w:r w:rsidRPr="00B71FB2">
        <w:t>. This approach ensures more efficient handling of data prioritization and reporting.</w:t>
      </w:r>
    </w:p>
    <w:p w14:paraId="25EA698E" w14:textId="2184E987" w:rsidR="007A4D72" w:rsidRPr="006677D1" w:rsidRDefault="007A4D72" w:rsidP="006677D1">
      <w:pPr>
        <w:spacing w:line="259" w:lineRule="auto"/>
        <w:rPr>
          <w:lang w:val="en-US"/>
        </w:rPr>
      </w:pPr>
      <w:r w:rsidRPr="00605C9F">
        <w:rPr>
          <w:b/>
          <w:bCs/>
        </w:rPr>
        <w:t xml:space="preserve">Proposal </w:t>
      </w:r>
      <w:r w:rsidR="00AD11CB">
        <w:rPr>
          <w:b/>
          <w:bCs/>
        </w:rPr>
        <w:t>6</w:t>
      </w:r>
      <w:r>
        <w:t xml:space="preserve">: </w:t>
      </w:r>
      <w:r w:rsidR="3002EB7F">
        <w:t xml:space="preserve">Study the use of different </w:t>
      </w:r>
      <w:r w:rsidR="003B1BC0">
        <w:t xml:space="preserve">buffer </w:t>
      </w:r>
      <w:r w:rsidR="3002EB7F">
        <w:t xml:space="preserve">thresholds to </w:t>
      </w:r>
      <w:r w:rsidR="3002EB7F" w:rsidRPr="006677D1">
        <w:t>enable</w:t>
      </w:r>
      <w:r w:rsidR="3002EB7F">
        <w:t xml:space="preserve"> data availability indication.</w:t>
      </w:r>
    </w:p>
    <w:p w14:paraId="295D897E" w14:textId="6C46C335" w:rsidR="00694641" w:rsidRPr="006677D1" w:rsidRDefault="009F2EED" w:rsidP="006677D1">
      <w:pPr>
        <w:rPr>
          <w:rFonts w:eastAsia="Times New Roman"/>
        </w:rPr>
      </w:pPr>
      <w:r w:rsidRPr="009F2EED">
        <w:t xml:space="preserve">RAN2 </w:t>
      </w:r>
      <w:r w:rsidR="00694641">
        <w:t xml:space="preserve">#129bis on AI PHY </w:t>
      </w:r>
      <w:r w:rsidR="00775F64">
        <w:t>agree</w:t>
      </w:r>
      <w:r w:rsidRPr="009F2EED">
        <w:t xml:space="preserve">s that a new SRB can be configured for network-side data collection with lower priority. </w:t>
      </w:r>
    </w:p>
    <w:p w14:paraId="04705F0C" w14:textId="77777777" w:rsidR="00694641" w:rsidRPr="006677D1" w:rsidRDefault="00694641" w:rsidP="00694641">
      <w:pPr>
        <w:pStyle w:val="Doc-text2"/>
        <w:pBdr>
          <w:top w:val="single" w:sz="4" w:space="1" w:color="auto"/>
          <w:left w:val="single" w:sz="4" w:space="4" w:color="auto"/>
          <w:bottom w:val="single" w:sz="4" w:space="1" w:color="auto"/>
          <w:right w:val="single" w:sz="4" w:space="4" w:color="auto"/>
        </w:pBdr>
        <w:ind w:left="363"/>
        <w:rPr>
          <w:rFonts w:ascii="Times New Roman" w:hAnsi="Times New Roman"/>
          <w:lang w:val="en-US"/>
        </w:rPr>
      </w:pPr>
      <w:r w:rsidRPr="006677D1">
        <w:rPr>
          <w:rFonts w:ascii="Times New Roman" w:hAnsi="Times New Roman"/>
          <w:lang w:val="en-US"/>
        </w:rPr>
        <w:t>Agreements on SRB to be used</w:t>
      </w:r>
    </w:p>
    <w:p w14:paraId="65FB12A5" w14:textId="77777777" w:rsidR="00694641" w:rsidRPr="008A0ABF" w:rsidRDefault="00694641" w:rsidP="00694641">
      <w:pPr>
        <w:pStyle w:val="Agreement"/>
        <w:numPr>
          <w:ilvl w:val="0"/>
          <w:numId w:val="25"/>
        </w:numPr>
        <w:pBdr>
          <w:top w:val="single" w:sz="4" w:space="1" w:color="auto"/>
          <w:left w:val="single" w:sz="4" w:space="4" w:color="auto"/>
          <w:bottom w:val="single" w:sz="4" w:space="1" w:color="auto"/>
          <w:right w:val="single" w:sz="4" w:space="4" w:color="auto"/>
        </w:pBdr>
        <w:ind w:left="360"/>
        <w:rPr>
          <w:rFonts w:ascii="Times New Roman" w:hAnsi="Times New Roman"/>
          <w:b w:val="0"/>
          <w:lang w:val="en-US"/>
        </w:rPr>
      </w:pPr>
      <w:r w:rsidRPr="008A0ABF">
        <w:rPr>
          <w:rFonts w:ascii="Times New Roman" w:hAnsi="Times New Roman"/>
          <w:b w:val="0"/>
          <w:lang w:val="en-US"/>
        </w:rPr>
        <w:t>For temporal domain, the network is made aware whether there is a gap between two consecutive samples.   FFS amount of gap and whether this is implicit or explicit</w:t>
      </w:r>
    </w:p>
    <w:p w14:paraId="598F91EE" w14:textId="7D30D488" w:rsidR="00694641" w:rsidRPr="006677D1" w:rsidRDefault="00694641" w:rsidP="006677D1">
      <w:pPr>
        <w:pStyle w:val="Agreement"/>
        <w:numPr>
          <w:ilvl w:val="0"/>
          <w:numId w:val="25"/>
        </w:numPr>
        <w:pBdr>
          <w:top w:val="single" w:sz="4" w:space="1" w:color="auto"/>
          <w:left w:val="single" w:sz="4" w:space="4" w:color="auto"/>
          <w:bottom w:val="single" w:sz="4" w:space="1" w:color="auto"/>
          <w:right w:val="single" w:sz="4" w:space="4" w:color="auto"/>
        </w:pBdr>
        <w:ind w:left="360"/>
        <w:rPr>
          <w:lang w:val="en-US"/>
        </w:rPr>
      </w:pPr>
      <w:proofErr w:type="gramStart"/>
      <w:r w:rsidRPr="006677D1">
        <w:rPr>
          <w:rFonts w:ascii="Times New Roman" w:hAnsi="Times New Roman"/>
          <w:b w:val="0"/>
          <w:lang w:val="en-US"/>
        </w:rPr>
        <w:t>New</w:t>
      </w:r>
      <w:proofErr w:type="gramEnd"/>
      <w:r w:rsidRPr="006677D1">
        <w:rPr>
          <w:rFonts w:ascii="Times New Roman" w:hAnsi="Times New Roman"/>
          <w:b w:val="0"/>
          <w:lang w:val="en-US"/>
        </w:rPr>
        <w:t xml:space="preserve"> SRB can be configured for NW-side data collection (with lower priority)</w:t>
      </w:r>
    </w:p>
    <w:p w14:paraId="74494585" w14:textId="77777777" w:rsidR="00694641" w:rsidRPr="006677D1" w:rsidRDefault="00694641" w:rsidP="007A4D72">
      <w:pPr>
        <w:rPr>
          <w:lang w:val="en-US"/>
        </w:rPr>
      </w:pPr>
    </w:p>
    <w:p w14:paraId="422A5CDF" w14:textId="33C3A979" w:rsidR="00DD181D" w:rsidRDefault="009F2EED" w:rsidP="007A4D72">
      <w:r w:rsidRPr="009F2EED">
        <w:t>However, according to 3GPP TS 38.331 clause 4.2.2, there are multiple options available for different SRB types, even when assigned lower priorities.</w:t>
      </w:r>
    </w:p>
    <w:tbl>
      <w:tblPr>
        <w:tblStyle w:val="TableGrid"/>
        <w:tblW w:w="9923" w:type="dxa"/>
        <w:tblInd w:w="-147" w:type="dxa"/>
        <w:tblLook w:val="04A0" w:firstRow="1" w:lastRow="0" w:firstColumn="1" w:lastColumn="0" w:noHBand="0" w:noVBand="1"/>
      </w:tblPr>
      <w:tblGrid>
        <w:gridCol w:w="9923"/>
      </w:tblGrid>
      <w:tr w:rsidR="009F2EED" w14:paraId="168968AA" w14:textId="77777777" w:rsidTr="009F2EED">
        <w:tc>
          <w:tcPr>
            <w:tcW w:w="9923" w:type="dxa"/>
          </w:tcPr>
          <w:p w14:paraId="3CE6768C" w14:textId="77777777" w:rsidR="009F2EED" w:rsidRDefault="009F2EED" w:rsidP="009F2EED">
            <w:r w:rsidRPr="00DD181D">
              <w:t>"Signalling Radio Bearers" (SRBs) are defined as Radio Bearers (RBs) that are used only for the transmission of RRC and NAS messages. More specifically, the following SRBs are defined:</w:t>
            </w:r>
          </w:p>
          <w:p w14:paraId="705EA2A9" w14:textId="77777777" w:rsidR="009F2EED" w:rsidRDefault="009F2EED" w:rsidP="009F2EED">
            <w:pPr>
              <w:pStyle w:val="ListParagraph"/>
              <w:numPr>
                <w:ilvl w:val="0"/>
                <w:numId w:val="31"/>
              </w:numPr>
            </w:pPr>
            <w:r w:rsidRPr="00FE73AC">
              <w:t>SRB0 is for RRC messages using the CCCH logical channel (except SRB0 of L2 U2N Remote UE);</w:t>
            </w:r>
          </w:p>
          <w:p w14:paraId="79932A5F" w14:textId="77777777" w:rsidR="009F2EED" w:rsidRDefault="009F2EED" w:rsidP="009F2EED">
            <w:pPr>
              <w:pStyle w:val="ListParagraph"/>
              <w:numPr>
                <w:ilvl w:val="0"/>
                <w:numId w:val="31"/>
              </w:numPr>
            </w:pPr>
            <w:r>
              <w:t>SRB1 is for RRC messages (which may include a piggybacked NAS message) as well as for NAS messages prior to the establishment of SRB2, all using DCCH logical channel (except SRB1 of L2 U2N Remote UE);</w:t>
            </w:r>
          </w:p>
          <w:p w14:paraId="1DCD7DD1" w14:textId="77777777" w:rsidR="009F2EED" w:rsidRDefault="009F2EED" w:rsidP="009F2EED">
            <w:pPr>
              <w:pStyle w:val="ListParagraph"/>
              <w:numPr>
                <w:ilvl w:val="0"/>
                <w:numId w:val="31"/>
              </w:numPr>
            </w:pPr>
            <w:r>
              <w:t xml:space="preserve">SRB2 is for NAS messages and for RRC messages which include logged measurement information, all using DCCH logical channel (except SRB2 of L2 U2N Remote UE). </w:t>
            </w:r>
            <w:r w:rsidRPr="00034D68">
              <w:rPr>
                <w:highlight w:val="yellow"/>
              </w:rPr>
              <w:t>SRB2 has a lower priority than SRB1 and may be configured by the network after AS security activation</w:t>
            </w:r>
            <w:r>
              <w:t>;</w:t>
            </w:r>
          </w:p>
          <w:p w14:paraId="6F6085C7" w14:textId="77777777" w:rsidR="009F2EED" w:rsidRDefault="009F2EED" w:rsidP="009F2EED">
            <w:pPr>
              <w:pStyle w:val="ListParagraph"/>
              <w:numPr>
                <w:ilvl w:val="0"/>
                <w:numId w:val="31"/>
              </w:numPr>
            </w:pPr>
            <w:r>
              <w:t>SRB3 is for specific RRC messages when UE is in (NG)EN-DC or NR-DC, all using DCCH logical channel;</w:t>
            </w:r>
          </w:p>
          <w:p w14:paraId="64F90EBD" w14:textId="77777777" w:rsidR="009F2EED" w:rsidRDefault="009F2EED" w:rsidP="009F2EED">
            <w:pPr>
              <w:pStyle w:val="ListParagraph"/>
              <w:numPr>
                <w:ilvl w:val="0"/>
                <w:numId w:val="31"/>
              </w:numPr>
            </w:pPr>
            <w:r>
              <w:t xml:space="preserve">SRB4 is for RRC messages which include application layer measurement report information, all using DCCH logical channel. </w:t>
            </w:r>
            <w:r w:rsidRPr="00034D68">
              <w:rPr>
                <w:highlight w:val="yellow"/>
              </w:rPr>
              <w:t>SRB4 has a lower priority than SRB1 and can only be configured by the network after AS security activation</w:t>
            </w:r>
            <w:r>
              <w:t>.</w:t>
            </w:r>
          </w:p>
          <w:p w14:paraId="7F16535F" w14:textId="5E588692" w:rsidR="009F2EED" w:rsidRPr="009F2EED" w:rsidRDefault="009F2EED" w:rsidP="007A4D72">
            <w:pPr>
              <w:pStyle w:val="ListParagraph"/>
              <w:numPr>
                <w:ilvl w:val="0"/>
                <w:numId w:val="31"/>
              </w:numPr>
            </w:pPr>
            <w:r>
              <w:t xml:space="preserve">SRB5 is for RRC messages which include application layer measurement report information, all using DCCH logical channel. </w:t>
            </w:r>
            <w:r w:rsidRPr="009A6514">
              <w:rPr>
                <w:highlight w:val="yellow"/>
              </w:rPr>
              <w:t>SRB5 has a lower priority than SRB1 and SRB3 and can only be configured by the SN serving the SCG when the UE is in NR-DC, after AS security activation</w:t>
            </w:r>
            <w:r>
              <w:t>.</w:t>
            </w:r>
          </w:p>
        </w:tc>
      </w:tr>
    </w:tbl>
    <w:p w14:paraId="49BDA66C" w14:textId="77777777" w:rsidR="009F2EED" w:rsidRDefault="009F2EED" w:rsidP="007A4D72"/>
    <w:p w14:paraId="676CD03C" w14:textId="02FFB2FE" w:rsidR="001C3112" w:rsidRDefault="00AF2FC9" w:rsidP="001C3112">
      <w:r w:rsidRPr="00AF2FC9">
        <w:rPr>
          <w:b/>
          <w:bCs/>
        </w:rPr>
        <w:t xml:space="preserve">Observation </w:t>
      </w:r>
      <w:r w:rsidR="00751693">
        <w:rPr>
          <w:b/>
          <w:bCs/>
        </w:rPr>
        <w:t>5</w:t>
      </w:r>
      <w:r>
        <w:t xml:space="preserve">: </w:t>
      </w:r>
      <w:r w:rsidR="006844BD" w:rsidRPr="006844BD">
        <w:t>SRB3 and SRB5 are configured exclusively for dual connectivity</w:t>
      </w:r>
      <w:r w:rsidR="00BE167A">
        <w:t xml:space="preserve"> (EN-DC or NR-DC)</w:t>
      </w:r>
      <w:r w:rsidR="006844BD" w:rsidRPr="006844BD">
        <w:t xml:space="preserve">, making them unsuitable for </w:t>
      </w:r>
      <w:r w:rsidR="00BE167A">
        <w:t>the current use case</w:t>
      </w:r>
      <w:r>
        <w:t>.</w:t>
      </w:r>
    </w:p>
    <w:p w14:paraId="71C9A079" w14:textId="63ECD424" w:rsidR="003C5A8C" w:rsidRDefault="003C5A8C" w:rsidP="001C3112">
      <w:r w:rsidRPr="003C5A8C">
        <w:t>Despite the agreement for AI PHY to utilize low priority SRBs for data transmission, they may not effectively address mobility use cases. Mobility-related measurement data can have varying priorities based on radio propagation conditions, UE mobility procedures, and specific use case data.</w:t>
      </w:r>
      <w:r w:rsidR="00DD2147">
        <w:t xml:space="preserve"> </w:t>
      </w:r>
      <w:proofErr w:type="gramStart"/>
      <w:r w:rsidR="00DD2147">
        <w:t>In particular, different</w:t>
      </w:r>
      <w:proofErr w:type="gramEnd"/>
      <w:r w:rsidR="00DD2147">
        <w:t xml:space="preserve"> cells</w:t>
      </w:r>
      <w:r w:rsidR="00862F5E">
        <w:t xml:space="preserve"> may have different requirements for data collection and reporting.</w:t>
      </w:r>
      <w:r w:rsidRPr="003C5A8C">
        <w:t xml:space="preserve"> </w:t>
      </w:r>
      <w:r w:rsidR="004B5A97">
        <w:t>Thus, i</w:t>
      </w:r>
      <w:r w:rsidR="004B5A97" w:rsidRPr="004B5A97">
        <w:t xml:space="preserve">t remains uncertain whether </w:t>
      </w:r>
      <w:r w:rsidR="004B5A97">
        <w:t>using</w:t>
      </w:r>
      <w:r w:rsidR="004B5A97" w:rsidRPr="004B5A97">
        <w:t xml:space="preserve"> a single common SRB with low priority can effectively manage the transmission of data for AI mobility use cases, particularly when non-measurement data, such as event labels or flags, or data with varying prioritization levels, are involved</w:t>
      </w:r>
      <w:r>
        <w:t>.</w:t>
      </w:r>
    </w:p>
    <w:p w14:paraId="7DAC74DA" w14:textId="1903A425" w:rsidR="005822B7" w:rsidRPr="005D270E" w:rsidRDefault="005822B7" w:rsidP="005822B7">
      <w:r w:rsidRPr="0090558C">
        <w:rPr>
          <w:b/>
          <w:bCs/>
        </w:rPr>
        <w:t xml:space="preserve">Proposal </w:t>
      </w:r>
      <w:r w:rsidR="00D07F20">
        <w:rPr>
          <w:b/>
          <w:bCs/>
        </w:rPr>
        <w:t>7</w:t>
      </w:r>
      <w:r>
        <w:t xml:space="preserve">: </w:t>
      </w:r>
      <w:r w:rsidR="00380726">
        <w:t>D</w:t>
      </w:r>
      <w:r w:rsidR="00B73F9E">
        <w:t xml:space="preserve">iscuss </w:t>
      </w:r>
      <w:r>
        <w:t xml:space="preserve">the </w:t>
      </w:r>
      <w:r w:rsidR="00B73F9E">
        <w:t xml:space="preserve">need </w:t>
      </w:r>
      <w:r>
        <w:t xml:space="preserve">of </w:t>
      </w:r>
      <w:r w:rsidR="009020EA">
        <w:t xml:space="preserve">a common or </w:t>
      </w:r>
      <w:r>
        <w:t>different SRB</w:t>
      </w:r>
      <w:r w:rsidR="00C72E2B">
        <w:t>s</w:t>
      </w:r>
      <w:r>
        <w:t xml:space="preserve"> for network sided data collection</w:t>
      </w:r>
      <w:r w:rsidR="00FF2D56">
        <w:t xml:space="preserve"> </w:t>
      </w:r>
      <w:r w:rsidR="007809D7" w:rsidRPr="007809D7">
        <w:t xml:space="preserve">to </w:t>
      </w:r>
      <w:r w:rsidR="00665C0B">
        <w:t xml:space="preserve">facilitate transmission </w:t>
      </w:r>
      <w:r w:rsidR="00F83EF1">
        <w:t>of</w:t>
      </w:r>
      <w:r w:rsidR="00F83EF1" w:rsidRPr="007809D7">
        <w:t xml:space="preserve"> </w:t>
      </w:r>
      <w:r w:rsidR="00F83EF1">
        <w:t>data</w:t>
      </w:r>
      <w:r w:rsidR="00B73F9E">
        <w:t xml:space="preserve"> with different priorities</w:t>
      </w:r>
      <w:r>
        <w:t>.</w:t>
      </w:r>
    </w:p>
    <w:p w14:paraId="6C83B03C" w14:textId="6C0AFFF3" w:rsidR="009576D9" w:rsidRPr="006677D1" w:rsidRDefault="009576D9" w:rsidP="006677D1">
      <w:pPr>
        <w:pStyle w:val="Heading2"/>
        <w:rPr>
          <w:sz w:val="28"/>
          <w:szCs w:val="18"/>
          <w:lang w:val="en-US"/>
        </w:rPr>
      </w:pPr>
      <w:r w:rsidRPr="00230063">
        <w:rPr>
          <w:sz w:val="28"/>
          <w:szCs w:val="18"/>
          <w:lang w:val="en-US"/>
        </w:rPr>
        <w:t>2.1.</w:t>
      </w:r>
      <w:r>
        <w:rPr>
          <w:sz w:val="28"/>
          <w:szCs w:val="18"/>
          <w:lang w:val="en-US"/>
        </w:rPr>
        <w:t>4</w:t>
      </w:r>
      <w:r w:rsidRPr="00230063">
        <w:rPr>
          <w:sz w:val="28"/>
          <w:szCs w:val="18"/>
        </w:rPr>
        <w:tab/>
      </w:r>
      <w:r w:rsidRPr="006677D1">
        <w:rPr>
          <w:sz w:val="28"/>
          <w:szCs w:val="18"/>
          <w:lang w:val="en-US"/>
        </w:rPr>
        <w:t>UE behavior during HO, IDLE/ INACTIVE and RLF</w:t>
      </w:r>
    </w:p>
    <w:p w14:paraId="0E9D601B" w14:textId="6BAA0548" w:rsidR="00ED66F8" w:rsidRDefault="00CF533D" w:rsidP="000B7A4A">
      <w:r>
        <w:t>RAN2 #129bis</w:t>
      </w:r>
      <w:r w:rsidR="00C03D85">
        <w:t xml:space="preserve"> on AI PHY</w:t>
      </w:r>
      <w:r>
        <w:t xml:space="preserve"> </w:t>
      </w:r>
      <w:r w:rsidR="00570DF9" w:rsidRPr="00570DF9">
        <w:t>a</w:t>
      </w:r>
      <w:r>
        <w:t>grees to us</w:t>
      </w:r>
      <w:r w:rsidR="00F5065B">
        <w:t>e</w:t>
      </w:r>
      <w:r w:rsidR="00570DF9" w:rsidRPr="00570DF9">
        <w:t xml:space="preserve"> 1-bit </w:t>
      </w:r>
      <w:r>
        <w:t>indication</w:t>
      </w:r>
      <w:r w:rsidR="00570DF9" w:rsidRPr="00570DF9">
        <w:t xml:space="preserve"> to determine whether un-retrieved data should be released or retained within the </w:t>
      </w:r>
      <w:r w:rsidR="00570DF9" w:rsidRPr="00C23AB6">
        <w:rPr>
          <w:i/>
          <w:iCs/>
        </w:rPr>
        <w:t>RRCReconfiguration</w:t>
      </w:r>
      <w:r w:rsidR="00570DF9" w:rsidRPr="00570DF9">
        <w:t xml:space="preserve"> phase. This decision is made by the source gNB, which assesses whether the data should be preserved. The indication is incorporated into the </w:t>
      </w:r>
      <w:r w:rsidR="00570DF9" w:rsidRPr="00FA759A">
        <w:rPr>
          <w:i/>
          <w:iCs/>
        </w:rPr>
        <w:t>RRCReconfiguration</w:t>
      </w:r>
      <w:r w:rsidR="00570DF9" w:rsidRPr="00570DF9">
        <w:t xml:space="preserve">, rather than being included in the RRC Reconfiguration from the target cell, with specific signaling details to be finalized. Additionally, when the UE </w:t>
      </w:r>
      <w:r w:rsidR="00570DF9" w:rsidRPr="00570DF9">
        <w:lastRenderedPageBreak/>
        <w:t>transitions to RRC_IDLE, RLF, or RRC_INACTIVE states, it automatically discards any logged data to ensure efficient data handling and resource management.</w:t>
      </w:r>
    </w:p>
    <w:p w14:paraId="467CA222" w14:textId="2EA65060" w:rsidR="00ED66F8" w:rsidRPr="002A4662" w:rsidRDefault="00ED66F8" w:rsidP="00ED66F8">
      <w:pPr>
        <w:pStyle w:val="Doc-text2"/>
        <w:pBdr>
          <w:top w:val="single" w:sz="4" w:space="1" w:color="auto"/>
          <w:left w:val="single" w:sz="4" w:space="4" w:color="auto"/>
          <w:bottom w:val="single" w:sz="4" w:space="1" w:color="auto"/>
          <w:right w:val="single" w:sz="4" w:space="4" w:color="auto"/>
        </w:pBdr>
        <w:ind w:left="363"/>
        <w:rPr>
          <w:rFonts w:ascii="Times New Roman" w:hAnsi="Times New Roman"/>
          <w:b/>
          <w:bCs/>
        </w:rPr>
      </w:pPr>
      <w:r w:rsidRPr="002A4662">
        <w:rPr>
          <w:rFonts w:ascii="Times New Roman" w:hAnsi="Times New Roman"/>
          <w:b/>
          <w:bCs/>
        </w:rPr>
        <w:t xml:space="preserve">Agreements on Idle/inactive and HO </w:t>
      </w:r>
      <w:r w:rsidR="00A10205">
        <w:rPr>
          <w:rFonts w:ascii="Times New Roman" w:hAnsi="Times New Roman"/>
          <w:b/>
          <w:bCs/>
        </w:rPr>
        <w:t>(</w:t>
      </w:r>
      <w:r w:rsidR="00A10205" w:rsidRPr="00632623">
        <w:rPr>
          <w:rFonts w:ascii="Times New Roman" w:hAnsi="Times New Roman"/>
          <w:b/>
          <w:bCs/>
        </w:rPr>
        <w:t>AI PHY</w:t>
      </w:r>
      <w:r w:rsidR="00A10205">
        <w:rPr>
          <w:rFonts w:ascii="Times New Roman" w:hAnsi="Times New Roman"/>
          <w:b/>
          <w:bCs/>
        </w:rPr>
        <w:t>)</w:t>
      </w:r>
    </w:p>
    <w:p w14:paraId="3664C047" w14:textId="77777777" w:rsidR="00ED66F8" w:rsidRPr="002A4662" w:rsidRDefault="00ED66F8" w:rsidP="00ED66F8">
      <w:pPr>
        <w:pStyle w:val="Agreement"/>
        <w:pBdr>
          <w:top w:val="single" w:sz="4" w:space="1" w:color="auto"/>
          <w:left w:val="single" w:sz="4" w:space="4" w:color="auto"/>
          <w:bottom w:val="single" w:sz="4" w:space="1" w:color="auto"/>
          <w:right w:val="single" w:sz="4" w:space="4" w:color="auto"/>
        </w:pBdr>
        <w:tabs>
          <w:tab w:val="clear" w:pos="1619"/>
          <w:tab w:val="num" w:pos="360"/>
        </w:tabs>
        <w:ind w:left="360"/>
        <w:rPr>
          <w:rFonts w:ascii="Times New Roman" w:hAnsi="Times New Roman"/>
          <w:b w:val="0"/>
          <w:bCs/>
          <w:noProof/>
        </w:rPr>
      </w:pPr>
      <w:r w:rsidRPr="002A4662">
        <w:rPr>
          <w:rFonts w:ascii="Times New Roman" w:hAnsi="Times New Roman"/>
          <w:b w:val="0"/>
          <w:bCs/>
          <w:noProof/>
        </w:rPr>
        <w:t xml:space="preserve">Introduce 1-bit indication on whether to release or retain un-retrieved data in RRCReconfiguration during/before HO.  Source gNB decides whether the data should be kept.  The indication is provided in RRCReconfiguration (i.e. not in RRC Reconfiguration from target cell).   FFS signaling details.  </w:t>
      </w:r>
    </w:p>
    <w:p w14:paraId="52313A09" w14:textId="77777777" w:rsidR="00ED66F8" w:rsidRPr="002A4662" w:rsidRDefault="00ED66F8" w:rsidP="00ED66F8">
      <w:pPr>
        <w:pStyle w:val="Agreement"/>
        <w:pBdr>
          <w:top w:val="single" w:sz="4" w:space="1" w:color="auto"/>
          <w:left w:val="single" w:sz="4" w:space="4" w:color="auto"/>
          <w:bottom w:val="single" w:sz="4" w:space="1" w:color="auto"/>
          <w:right w:val="single" w:sz="4" w:space="4" w:color="auto"/>
        </w:pBdr>
        <w:tabs>
          <w:tab w:val="clear" w:pos="1619"/>
          <w:tab w:val="num" w:pos="360"/>
        </w:tabs>
        <w:ind w:left="360"/>
        <w:rPr>
          <w:rFonts w:ascii="Times New Roman" w:hAnsi="Times New Roman"/>
          <w:b w:val="0"/>
          <w:bCs/>
        </w:rPr>
      </w:pPr>
      <w:r w:rsidRPr="002A4662">
        <w:rPr>
          <w:rFonts w:ascii="Times New Roman" w:hAnsi="Times New Roman"/>
          <w:b w:val="0"/>
          <w:bCs/>
        </w:rPr>
        <w:t>Upon going to RRC_IDLE, RLF, or RRC_INACTIVE, UE discards any logged data</w:t>
      </w:r>
    </w:p>
    <w:p w14:paraId="6C0BA7A8" w14:textId="77777777" w:rsidR="00ED66F8" w:rsidRDefault="00ED66F8" w:rsidP="008B549E"/>
    <w:p w14:paraId="5A5684F1" w14:textId="22713EAA" w:rsidR="00532CE2" w:rsidRPr="006677D1" w:rsidRDefault="00532CE2" w:rsidP="00F57821">
      <w:r w:rsidRPr="006751DA">
        <w:t xml:space="preserve">For AI mobility use cases, as previously discussed, the </w:t>
      </w:r>
      <w:r>
        <w:t>UE</w:t>
      </w:r>
      <w:r w:rsidRPr="006751DA">
        <w:t xml:space="preserve"> may be configured with varying logging intervals and buffer sizes to manage collected data with different priorities, especially in response to changes in radio conditions or the need to measure different carriers. Consequently, a simplistic binary approach to either release or retain logged data during handover, idle/inactive states, and </w:t>
      </w:r>
      <w:r>
        <w:t>RLF</w:t>
      </w:r>
      <w:r w:rsidRPr="006751DA">
        <w:t xml:space="preserve"> may prove ineffective. Flushing all collected data during handover execution could result in the loss of critical data upon re-establishing the connection to the target. Conversely, retaining all data, particularly low-priority data, could lead to inefficient memory usage by the UE</w:t>
      </w:r>
      <w:r w:rsidRPr="004F5D85">
        <w:t>.</w:t>
      </w:r>
    </w:p>
    <w:p w14:paraId="7874818C" w14:textId="1F94C8E7" w:rsidR="005E58D7" w:rsidRDefault="002871F5" w:rsidP="00F57821">
      <w:r w:rsidRPr="00706EEA">
        <w:rPr>
          <w:b/>
          <w:bCs/>
          <w:lang w:val="en-US"/>
        </w:rPr>
        <w:t xml:space="preserve">Observation </w:t>
      </w:r>
      <w:r w:rsidR="00751693">
        <w:rPr>
          <w:b/>
          <w:bCs/>
          <w:lang w:val="en-US"/>
        </w:rPr>
        <w:t>6</w:t>
      </w:r>
      <w:r w:rsidR="00F57821" w:rsidRPr="00F57821">
        <w:t xml:space="preserve">: </w:t>
      </w:r>
      <w:r w:rsidR="00E32CE1" w:rsidRPr="00E32CE1">
        <w:t>The current agreement</w:t>
      </w:r>
      <w:r w:rsidR="00F83EF1">
        <w:t>s for AI Phy use-cases</w:t>
      </w:r>
      <w:r w:rsidR="00E32CE1" w:rsidRPr="00E32CE1">
        <w:t xml:space="preserve"> suggest using a binary indication, which prevents selective discarding of low-</w:t>
      </w:r>
      <w:r w:rsidR="0096100D">
        <w:t>prioritized</w:t>
      </w:r>
      <w:r w:rsidR="00E32CE1" w:rsidRPr="00E32CE1">
        <w:t xml:space="preserve"> data. This can lead to inefficient buffer use and resource </w:t>
      </w:r>
      <w:r w:rsidR="003849C4">
        <w:t>handling</w:t>
      </w:r>
      <w:r w:rsidR="00F57821" w:rsidRPr="00F57821">
        <w:t xml:space="preserve">. </w:t>
      </w:r>
    </w:p>
    <w:p w14:paraId="1A2D2A21" w14:textId="5EF91046" w:rsidR="002871F5" w:rsidRDefault="00073823" w:rsidP="00F57821">
      <w:r w:rsidRPr="00706EEA">
        <w:rPr>
          <w:b/>
          <w:bCs/>
        </w:rPr>
        <w:t xml:space="preserve">Observation </w:t>
      </w:r>
      <w:r w:rsidR="00751693">
        <w:rPr>
          <w:b/>
          <w:bCs/>
        </w:rPr>
        <w:t>7</w:t>
      </w:r>
      <w:r>
        <w:t xml:space="preserve">: </w:t>
      </w:r>
      <w:r w:rsidR="00F57821" w:rsidRPr="00F57821">
        <w:t xml:space="preserve">AI mobility studies and RLF processes that automatically discard data during UE transitions to RLF could result in the loss of critical features necessary for </w:t>
      </w:r>
      <w:r w:rsidR="00DB3AD7">
        <w:t>data collection</w:t>
      </w:r>
      <w:r w:rsidR="00F57821" w:rsidRPr="00F57821">
        <w:t>.</w:t>
      </w:r>
    </w:p>
    <w:p w14:paraId="7D541CD8" w14:textId="5DC101FE" w:rsidR="00706EEA" w:rsidRDefault="00706EEA" w:rsidP="00F57821">
      <w:pPr>
        <w:rPr>
          <w:lang w:val="en-US"/>
        </w:rPr>
      </w:pPr>
      <w:r w:rsidRPr="00706EEA">
        <w:rPr>
          <w:b/>
          <w:bCs/>
        </w:rPr>
        <w:t xml:space="preserve">Proposal </w:t>
      </w:r>
      <w:r w:rsidR="00D07F20">
        <w:rPr>
          <w:b/>
          <w:bCs/>
        </w:rPr>
        <w:t>8</w:t>
      </w:r>
      <w:r>
        <w:t xml:space="preserve">: </w:t>
      </w:r>
      <w:r w:rsidR="00651AC6">
        <w:t>S</w:t>
      </w:r>
      <w:r>
        <w:t>tudy</w:t>
      </w:r>
      <w:r w:rsidRPr="00706EEA">
        <w:t xml:space="preserve"> whether the UE can retain a certain level of prioritized data during the handover process</w:t>
      </w:r>
      <w:r>
        <w:t>.</w:t>
      </w:r>
    </w:p>
    <w:p w14:paraId="6394123B" w14:textId="1F04C897" w:rsidR="008B549E" w:rsidRPr="00836C82" w:rsidRDefault="008B549E" w:rsidP="008B549E">
      <w:pPr>
        <w:pStyle w:val="Heading2"/>
        <w:rPr>
          <w:lang w:val="en-US"/>
        </w:rPr>
      </w:pPr>
      <w:r w:rsidRPr="00836C82">
        <w:rPr>
          <w:lang w:val="en-US"/>
        </w:rPr>
        <w:t>2.2</w:t>
      </w:r>
      <w:r>
        <w:tab/>
      </w:r>
      <w:r w:rsidR="00836C82" w:rsidRPr="00836C82">
        <w:rPr>
          <w:lang w:val="en-US"/>
        </w:rPr>
        <w:t>UE sided data collection</w:t>
      </w:r>
    </w:p>
    <w:p w14:paraId="4A18F664" w14:textId="34F30B0C" w:rsidR="00C55B81" w:rsidRDefault="002F56BD" w:rsidP="008B549E">
      <w:pPr>
        <w:rPr>
          <w:lang w:val="en-US"/>
        </w:rPr>
      </w:pPr>
      <w:r>
        <w:rPr>
          <w:lang w:val="en-US"/>
        </w:rPr>
        <w:t xml:space="preserve">Both configuration and transfer of </w:t>
      </w:r>
      <w:r w:rsidR="008B443B">
        <w:rPr>
          <w:lang w:val="en-US"/>
        </w:rPr>
        <w:t xml:space="preserve">UE-side </w:t>
      </w:r>
      <w:r w:rsidR="003F4B8A">
        <w:rPr>
          <w:lang w:val="en-US"/>
        </w:rPr>
        <w:t>data collection ha</w:t>
      </w:r>
      <w:r>
        <w:rPr>
          <w:lang w:val="en-US"/>
        </w:rPr>
        <w:t>ve</w:t>
      </w:r>
      <w:r w:rsidR="003F4B8A">
        <w:rPr>
          <w:lang w:val="en-US"/>
        </w:rPr>
        <w:t xml:space="preserve"> been discussed at length throughout the AI Phy SI and WI. </w:t>
      </w:r>
      <w:r w:rsidR="003522F0">
        <w:rPr>
          <w:lang w:val="en-US"/>
        </w:rPr>
        <w:t xml:space="preserve">In </w:t>
      </w:r>
      <w:r w:rsidR="005E27E8">
        <w:rPr>
          <w:lang w:val="en-US"/>
        </w:rPr>
        <w:t>RAN2#129bis</w:t>
      </w:r>
      <w:r w:rsidR="003522F0">
        <w:rPr>
          <w:lang w:val="en-US"/>
        </w:rPr>
        <w:t xml:space="preserve">, for AI Mobility we agreed the following: </w:t>
      </w:r>
    </w:p>
    <w:tbl>
      <w:tblPr>
        <w:tblStyle w:val="TableGrid"/>
        <w:tblW w:w="0" w:type="auto"/>
        <w:tblLook w:val="04A0" w:firstRow="1" w:lastRow="0" w:firstColumn="1" w:lastColumn="0" w:noHBand="0" w:noVBand="1"/>
      </w:tblPr>
      <w:tblGrid>
        <w:gridCol w:w="9631"/>
      </w:tblGrid>
      <w:tr w:rsidR="003522F0" w14:paraId="709AB101" w14:textId="77777777" w:rsidTr="003522F0">
        <w:tc>
          <w:tcPr>
            <w:tcW w:w="9631" w:type="dxa"/>
          </w:tcPr>
          <w:p w14:paraId="4D953839" w14:textId="09E731DC" w:rsidR="003522F0" w:rsidRPr="005E27E8" w:rsidRDefault="005E27E8" w:rsidP="006677D1">
            <w:pPr>
              <w:numPr>
                <w:ilvl w:val="0"/>
                <w:numId w:val="34"/>
              </w:numPr>
              <w:rPr>
                <w:lang w:val="en-US"/>
              </w:rPr>
            </w:pPr>
            <w:r w:rsidRPr="005E27E8">
              <w:t>Study UE side data collection configuration, taking AI ML PHY relevant procedure as baseline.   Postpone UE side data collection transfer discussion until further progress is made in AI ML PHY in R20. </w:t>
            </w:r>
            <w:r w:rsidRPr="005E27E8">
              <w:rPr>
                <w:lang w:val="en-US"/>
              </w:rPr>
              <w:t> </w:t>
            </w:r>
          </w:p>
        </w:tc>
      </w:tr>
    </w:tbl>
    <w:p w14:paraId="46D61B76" w14:textId="211B1091" w:rsidR="00D71AA5" w:rsidRDefault="00D453B4" w:rsidP="006677D1">
      <w:pPr>
        <w:spacing w:before="180"/>
        <w:rPr>
          <w:lang w:val="en-US"/>
        </w:rPr>
      </w:pPr>
      <w:r>
        <w:rPr>
          <w:lang w:val="en-US"/>
        </w:rPr>
        <w:t xml:space="preserve">The </w:t>
      </w:r>
      <w:r w:rsidR="00074539">
        <w:rPr>
          <w:lang w:val="en-US"/>
        </w:rPr>
        <w:t xml:space="preserve">relevant procedures for </w:t>
      </w:r>
      <w:r>
        <w:rPr>
          <w:lang w:val="en-US"/>
        </w:rPr>
        <w:t xml:space="preserve">AIM Phy </w:t>
      </w:r>
      <w:r w:rsidR="00074539">
        <w:rPr>
          <w:lang w:val="en-US"/>
        </w:rPr>
        <w:t xml:space="preserve">that would extend to mobility would be </w:t>
      </w:r>
      <w:r w:rsidR="00B61728">
        <w:rPr>
          <w:lang w:val="en-US"/>
        </w:rPr>
        <w:t>the ones defined for the BM use-case</w:t>
      </w:r>
      <w:r w:rsidR="00D75371">
        <w:rPr>
          <w:lang w:val="en-US"/>
        </w:rPr>
        <w:t>.</w:t>
      </w:r>
      <w:r w:rsidR="00B61728">
        <w:rPr>
          <w:lang w:val="en-US"/>
        </w:rPr>
        <w:t xml:space="preserve"> </w:t>
      </w:r>
      <w:r w:rsidR="005C03AD">
        <w:rPr>
          <w:lang w:val="en-US"/>
        </w:rPr>
        <w:t xml:space="preserve">As discussed in Section 2.1 of this contribution, </w:t>
      </w:r>
      <w:r w:rsidR="00334F16">
        <w:rPr>
          <w:lang w:val="en-US"/>
        </w:rPr>
        <w:t xml:space="preserve">using the CSI measurement configuration for collecting </w:t>
      </w:r>
      <w:r w:rsidR="004A370E">
        <w:rPr>
          <w:lang w:val="en-US"/>
        </w:rPr>
        <w:t xml:space="preserve">mobility data </w:t>
      </w:r>
      <w:r w:rsidR="00E00E32">
        <w:rPr>
          <w:lang w:val="en-US"/>
        </w:rPr>
        <w:t xml:space="preserve">would suffer </w:t>
      </w:r>
      <w:r w:rsidR="00EC7BF1">
        <w:rPr>
          <w:lang w:val="en-US"/>
        </w:rPr>
        <w:t xml:space="preserve">from </w:t>
      </w:r>
      <w:r w:rsidR="00D71AA5">
        <w:rPr>
          <w:lang w:val="en-US"/>
        </w:rPr>
        <w:t>the limitations associated with the need for collecting data from more than one serving cell.</w:t>
      </w:r>
      <w:r w:rsidR="00244A30">
        <w:rPr>
          <w:lang w:val="en-US"/>
        </w:rPr>
        <w:t xml:space="preserve"> Extending the framework to collect mobility data would also incur larger specification effort. On the other hand, re-using </w:t>
      </w:r>
      <w:r w:rsidR="00220463" w:rsidRPr="00BE03D5">
        <w:t xml:space="preserve">the RSs utilized for </w:t>
      </w:r>
      <w:r w:rsidR="00220463">
        <w:t xml:space="preserve">RRM measurements and </w:t>
      </w:r>
      <w:r w:rsidR="00220463" w:rsidRPr="00BE03D5">
        <w:t xml:space="preserve">mobility purposes configured through </w:t>
      </w:r>
      <w:r w:rsidR="00220463" w:rsidRPr="00BE03D5">
        <w:rPr>
          <w:i/>
          <w:iCs/>
        </w:rPr>
        <w:t>MeasConfig</w:t>
      </w:r>
      <w:r w:rsidR="00220463">
        <w:rPr>
          <w:i/>
          <w:iCs/>
        </w:rPr>
        <w:t xml:space="preserve"> </w:t>
      </w:r>
      <w:r w:rsidR="00220463">
        <w:t xml:space="preserve">would </w:t>
      </w:r>
      <w:r w:rsidR="0046482D">
        <w:t xml:space="preserve">mitigate such drawbacks associated with collecting data from multiple cells pertaining to multiple gNBs. </w:t>
      </w:r>
    </w:p>
    <w:p w14:paraId="44F370B1" w14:textId="70B94D3B" w:rsidR="0046482D" w:rsidRDefault="0046482D" w:rsidP="0046482D">
      <w:r w:rsidRPr="009C04C3">
        <w:rPr>
          <w:b/>
          <w:bCs/>
        </w:rPr>
        <w:t>Proposal</w:t>
      </w:r>
      <w:r>
        <w:rPr>
          <w:b/>
          <w:bCs/>
        </w:rPr>
        <w:t xml:space="preserve"> </w:t>
      </w:r>
      <w:r w:rsidR="00D07F20">
        <w:rPr>
          <w:b/>
          <w:bCs/>
        </w:rPr>
        <w:t>9</w:t>
      </w:r>
      <w:r>
        <w:t xml:space="preserve">: For </w:t>
      </w:r>
      <w:r>
        <w:t>UE</w:t>
      </w:r>
      <w:r>
        <w:t xml:space="preserve">-side deployments, </w:t>
      </w:r>
      <w:r>
        <w:t>enhance the</w:t>
      </w:r>
      <w:r w:rsidRPr="00A7478C">
        <w:t xml:space="preserve"> </w:t>
      </w:r>
      <w:r w:rsidRPr="005E02DF">
        <w:rPr>
          <w:i/>
          <w:iCs/>
        </w:rPr>
        <w:t>MeasConfig</w:t>
      </w:r>
      <w:r w:rsidRPr="00A7478C">
        <w:t xml:space="preserve"> </w:t>
      </w:r>
      <w:r>
        <w:t xml:space="preserve">IEs for </w:t>
      </w:r>
      <w:r>
        <w:t xml:space="preserve">collecting data for </w:t>
      </w:r>
      <w:r>
        <w:t>AI mobility use cases.</w:t>
      </w:r>
      <w:r>
        <w:t xml:space="preserve"> </w:t>
      </w:r>
    </w:p>
    <w:p w14:paraId="1473C5E8" w14:textId="15973D3C" w:rsidR="00AA2DCF" w:rsidRDefault="008002AD" w:rsidP="00114E26">
      <w:r>
        <w:t xml:space="preserve">In case of AI Phy BM, the </w:t>
      </w:r>
      <w:r w:rsidR="0074285C">
        <w:t xml:space="preserve">emphasis is mainly on intra-gNB </w:t>
      </w:r>
      <w:r w:rsidR="00F14F25">
        <w:t>configuration. However, in case of mobility</w:t>
      </w:r>
      <w:r w:rsidR="00482AAA">
        <w:t xml:space="preserve">, </w:t>
      </w:r>
      <w:r w:rsidR="00114E26">
        <w:t>a</w:t>
      </w:r>
      <w:r w:rsidR="00AA2DCF">
        <w:t>nother important aspect to consider when collecting data for UE-side model</w:t>
      </w:r>
      <w:r w:rsidR="00D64437">
        <w:t>s relates to the</w:t>
      </w:r>
      <w:r w:rsidR="00E41537">
        <w:t xml:space="preserve"> potential inter-operability issues that arise in different deployments.</w:t>
      </w:r>
      <w:r w:rsidR="00114E26">
        <w:t xml:space="preserve"> We think it is important to identify and address such issues as part of the SI. </w:t>
      </w:r>
    </w:p>
    <w:p w14:paraId="7DDE0599" w14:textId="045EAB58" w:rsidR="00114E26" w:rsidRDefault="00114E26" w:rsidP="00114E26">
      <w:r w:rsidRPr="006677D1">
        <w:rPr>
          <w:b/>
          <w:bCs/>
        </w:rPr>
        <w:t xml:space="preserve">Proposal </w:t>
      </w:r>
      <w:r w:rsidR="00D07F20">
        <w:rPr>
          <w:b/>
          <w:bCs/>
        </w:rPr>
        <w:t>10</w:t>
      </w:r>
      <w:r w:rsidRPr="006677D1">
        <w:rPr>
          <w:b/>
          <w:bCs/>
        </w:rPr>
        <w:t>:</w:t>
      </w:r>
      <w:r>
        <w:t xml:space="preserve"> Identify and s</w:t>
      </w:r>
      <w:r w:rsidR="002C1CD8">
        <w:t xml:space="preserve">tudy potential inter-operability issues that arise when collecting </w:t>
      </w:r>
      <w:r w:rsidR="00100FF8">
        <w:t xml:space="preserve">data for UE-side models. </w:t>
      </w:r>
    </w:p>
    <w:p w14:paraId="04FD9617" w14:textId="4F47AA12" w:rsidR="00100FF8" w:rsidRDefault="005C1C69" w:rsidP="00114E26">
      <w:r>
        <w:t>I</w:t>
      </w:r>
      <w:r w:rsidR="000042FF">
        <w:t>f allowed by the network</w:t>
      </w:r>
      <w:r w:rsidR="008753CB">
        <w:t xml:space="preserve">, </w:t>
      </w:r>
      <w:r w:rsidR="007D4400">
        <w:t>an idle</w:t>
      </w:r>
      <w:r w:rsidR="008753CB">
        <w:t xml:space="preserve"> UE may</w:t>
      </w:r>
      <w:r w:rsidR="00D93182">
        <w:t xml:space="preserve"> potentially</w:t>
      </w:r>
      <w:r w:rsidR="002B78F3">
        <w:t xml:space="preserve"> want</w:t>
      </w:r>
      <w:r w:rsidR="008753CB">
        <w:t xml:space="preserve"> </w:t>
      </w:r>
      <w:proofErr w:type="gramStart"/>
      <w:r w:rsidR="00010EF8">
        <w:t>initiate</w:t>
      </w:r>
      <w:proofErr w:type="gramEnd"/>
      <w:r w:rsidR="00010EF8">
        <w:t xml:space="preserve"> an</w:t>
      </w:r>
      <w:r w:rsidR="00102A10">
        <w:t xml:space="preserve"> RRC</w:t>
      </w:r>
      <w:r w:rsidR="00010EF8">
        <w:t xml:space="preserve"> connection</w:t>
      </w:r>
      <w:r w:rsidR="00E67980">
        <w:t xml:space="preserve"> </w:t>
      </w:r>
      <w:r>
        <w:t>for data collection reasons</w:t>
      </w:r>
      <w:r w:rsidR="00010EF8">
        <w:t xml:space="preserve"> </w:t>
      </w:r>
      <w:r w:rsidR="00CC7EB8">
        <w:t>by an RRC setup message</w:t>
      </w:r>
      <w:r w:rsidR="00AC20A9">
        <w:t xml:space="preserve"> and request a specific measurement configuration, for example to collect measurement</w:t>
      </w:r>
      <w:r w:rsidR="00796D19">
        <w:t xml:space="preserve"> and event data</w:t>
      </w:r>
      <w:r w:rsidR="00AC20A9">
        <w:t xml:space="preserve"> as it crosses a cell border</w:t>
      </w:r>
      <w:r w:rsidR="003C1383">
        <w:t>,</w:t>
      </w:r>
      <w:r w:rsidR="00FB5CBE">
        <w:t xml:space="preserve"> without endangering </w:t>
      </w:r>
      <w:r w:rsidR="003C1383">
        <w:t>a</w:t>
      </w:r>
      <w:r w:rsidR="00FB5CBE">
        <w:t xml:space="preserve"> degradation</w:t>
      </w:r>
      <w:r w:rsidR="003C1383">
        <w:t xml:space="preserve"> in </w:t>
      </w:r>
      <w:r w:rsidR="00AF478F">
        <w:t xml:space="preserve">the </w:t>
      </w:r>
      <w:r w:rsidR="00FB5CBE">
        <w:t>data</w:t>
      </w:r>
      <w:r w:rsidR="003C1383">
        <w:t xml:space="preserve"> plane</w:t>
      </w:r>
      <w:r w:rsidR="00FB5CBE">
        <w:t xml:space="preserve"> traffic</w:t>
      </w:r>
      <w:r w:rsidR="00511F94">
        <w:t>, for example if additional measurement gaps are required</w:t>
      </w:r>
      <w:r w:rsidR="003B0589">
        <w:t xml:space="preserve">. </w:t>
      </w:r>
      <w:r w:rsidR="00845C90">
        <w:t xml:space="preserve">The RRC setup message </w:t>
      </w:r>
      <w:r w:rsidR="00CE2C0C">
        <w:t xml:space="preserve">can </w:t>
      </w:r>
      <w:r w:rsidR="000B53A0">
        <w:t>indicate the specific purpose of data collection or exploration and</w:t>
      </w:r>
      <w:r w:rsidR="00CE2C0C">
        <w:t xml:space="preserve"> </w:t>
      </w:r>
      <w:r w:rsidR="00FB6D3E">
        <w:t xml:space="preserve">refer to </w:t>
      </w:r>
      <w:r w:rsidR="00B91A1A">
        <w:t xml:space="preserve">a </w:t>
      </w:r>
      <w:r w:rsidR="00FB6D3E">
        <w:t xml:space="preserve">measurement configuration the </w:t>
      </w:r>
      <w:r w:rsidR="00DA358B">
        <w:t>UE</w:t>
      </w:r>
      <w:r w:rsidR="00B91A1A">
        <w:t xml:space="preserve"> is requesting for its experiment.</w:t>
      </w:r>
      <w:r w:rsidR="00B76641">
        <w:t xml:space="preserve"> If the network </w:t>
      </w:r>
      <w:proofErr w:type="gramStart"/>
      <w:r w:rsidR="00B76641">
        <w:t>is able to</w:t>
      </w:r>
      <w:proofErr w:type="gramEnd"/>
      <w:r w:rsidR="00B76641">
        <w:t xml:space="preserve"> accommodate the request, it may configure the UE with the requested configuration.</w:t>
      </w:r>
    </w:p>
    <w:p w14:paraId="226F27B3" w14:textId="542C7089" w:rsidR="004015E0" w:rsidRDefault="00047665" w:rsidP="00114E26">
      <w:r>
        <w:rPr>
          <w:b/>
          <w:bCs/>
        </w:rPr>
        <w:t>Observation</w:t>
      </w:r>
      <w:r w:rsidRPr="000A73EF">
        <w:rPr>
          <w:b/>
          <w:bCs/>
        </w:rPr>
        <w:t xml:space="preserve"> </w:t>
      </w:r>
      <w:r w:rsidR="00751693">
        <w:rPr>
          <w:b/>
          <w:bCs/>
        </w:rPr>
        <w:t>8</w:t>
      </w:r>
      <w:r w:rsidRPr="000A73EF">
        <w:rPr>
          <w:b/>
          <w:bCs/>
        </w:rPr>
        <w:t>:</w:t>
      </w:r>
      <w:r w:rsidRPr="004015E0">
        <w:t xml:space="preserve"> </w:t>
      </w:r>
      <w:r w:rsidR="004F0B7E">
        <w:t>RRC c</w:t>
      </w:r>
      <w:r w:rsidR="00E61C7F">
        <w:t xml:space="preserve">onnection for data collection </w:t>
      </w:r>
      <w:r w:rsidR="00765A69">
        <w:t xml:space="preserve">should </w:t>
      </w:r>
      <w:r w:rsidR="00E61C7F">
        <w:t xml:space="preserve">enable </w:t>
      </w:r>
      <w:r w:rsidR="00456C77">
        <w:t>measurement and event data c</w:t>
      </w:r>
      <w:r w:rsidR="00EF5FF5">
        <w:t xml:space="preserve">ollection </w:t>
      </w:r>
      <w:r w:rsidR="007F5690">
        <w:t xml:space="preserve">also when otherwise not </w:t>
      </w:r>
      <w:r w:rsidR="004F0B7E">
        <w:t xml:space="preserve">connected and </w:t>
      </w:r>
      <w:r w:rsidR="00882DD9">
        <w:t>without endangering a degradation in the data plane traffic</w:t>
      </w:r>
      <w:r w:rsidR="00511F94">
        <w:t>, for example if additional measurement gaps are required</w:t>
      </w:r>
      <w:r w:rsidR="004015E0">
        <w:t>.</w:t>
      </w:r>
    </w:p>
    <w:p w14:paraId="251D1F16" w14:textId="47E61DAC" w:rsidR="00E72E2E" w:rsidRDefault="00E72E2E" w:rsidP="00114E26">
      <w:r w:rsidRPr="006677D1">
        <w:rPr>
          <w:b/>
          <w:bCs/>
        </w:rPr>
        <w:t xml:space="preserve">Proposal </w:t>
      </w:r>
      <w:r w:rsidR="00751693">
        <w:rPr>
          <w:b/>
          <w:bCs/>
        </w:rPr>
        <w:t>1</w:t>
      </w:r>
      <w:r w:rsidR="00D07F20">
        <w:rPr>
          <w:b/>
          <w:bCs/>
        </w:rPr>
        <w:t>1</w:t>
      </w:r>
      <w:r w:rsidRPr="006677D1">
        <w:rPr>
          <w:b/>
          <w:bCs/>
        </w:rPr>
        <w:t>:</w:t>
      </w:r>
      <w:r>
        <w:t xml:space="preserve"> RAN2 to consider</w:t>
      </w:r>
      <w:r w:rsidR="00CA32E5">
        <w:t xml:space="preserve"> an RRC connection </w:t>
      </w:r>
      <w:r w:rsidR="00FB1891">
        <w:t>s</w:t>
      </w:r>
      <w:r w:rsidR="00B50B4F">
        <w:t>et up</w:t>
      </w:r>
      <w:r w:rsidR="00CA32E5">
        <w:t xml:space="preserve"> </w:t>
      </w:r>
      <w:r w:rsidR="00FB5CBE">
        <w:t xml:space="preserve">specifically for </w:t>
      </w:r>
      <w:r w:rsidR="00005225">
        <w:t xml:space="preserve">measurement </w:t>
      </w:r>
      <w:r w:rsidR="00901983">
        <w:t xml:space="preserve">and event </w:t>
      </w:r>
      <w:r w:rsidR="00005225">
        <w:t>data collection.</w:t>
      </w:r>
    </w:p>
    <w:p w14:paraId="0E98CBB3" w14:textId="2E2524C2" w:rsidR="008B549E" w:rsidRPr="00836C82" w:rsidRDefault="008B549E" w:rsidP="008B549E">
      <w:pPr>
        <w:rPr>
          <w:lang w:val="en-US"/>
        </w:rPr>
      </w:pPr>
    </w:p>
    <w:p w14:paraId="16CB5684" w14:textId="77777777" w:rsidR="008B549E" w:rsidRPr="00836C82" w:rsidRDefault="008B549E" w:rsidP="008B549E">
      <w:pPr>
        <w:pStyle w:val="Heading1"/>
        <w:rPr>
          <w:lang w:val="en-US"/>
        </w:rPr>
      </w:pPr>
      <w:r w:rsidRPr="00836C82">
        <w:rPr>
          <w:lang w:val="en-US"/>
        </w:rPr>
        <w:lastRenderedPageBreak/>
        <w:t>3</w:t>
      </w:r>
      <w:r w:rsidRPr="00836C82">
        <w:rPr>
          <w:lang w:val="en-US"/>
        </w:rPr>
        <w:tab/>
        <w:t>Conclusion</w:t>
      </w:r>
    </w:p>
    <w:p w14:paraId="766D4156" w14:textId="77777777" w:rsidR="008B549E" w:rsidRPr="00836C82" w:rsidRDefault="008B549E" w:rsidP="008B549E">
      <w:pPr>
        <w:rPr>
          <w:lang w:val="en-US"/>
        </w:rPr>
      </w:pPr>
      <w:r w:rsidRPr="00836C82">
        <w:rPr>
          <w:lang w:val="en-US"/>
        </w:rPr>
        <w:t>This document has made the following observations:</w:t>
      </w:r>
    </w:p>
    <w:p w14:paraId="62A5EA73" w14:textId="77777777" w:rsidR="00751693" w:rsidRDefault="00751693" w:rsidP="00751693">
      <w:r w:rsidRPr="001A41C5">
        <w:rPr>
          <w:b/>
          <w:bCs/>
        </w:rPr>
        <w:t xml:space="preserve">Observation </w:t>
      </w:r>
      <w:r>
        <w:rPr>
          <w:b/>
          <w:bCs/>
        </w:rPr>
        <w:t>1</w:t>
      </w:r>
      <w:r>
        <w:t xml:space="preserve">: </w:t>
      </w:r>
      <w:r w:rsidRPr="006E1BE5">
        <w:t xml:space="preserve">Compared to the AI PHY beam management use case, AI mobility emphasizes RRM measurement over CSI measurement. Therefore, </w:t>
      </w:r>
      <w:r w:rsidRPr="00230063">
        <w:rPr>
          <w:i/>
          <w:iCs/>
        </w:rPr>
        <w:t>MeasConfig</w:t>
      </w:r>
      <w:r w:rsidRPr="006E1BE5">
        <w:t xml:space="preserve"> appears to be more appropriate for defining the logging configuration.</w:t>
      </w:r>
    </w:p>
    <w:p w14:paraId="761D1BCD" w14:textId="77777777" w:rsidR="00BC7D8A" w:rsidRDefault="00BC7D8A" w:rsidP="00BC7D8A">
      <w:r w:rsidRPr="000B7A4A">
        <w:rPr>
          <w:b/>
          <w:bCs/>
        </w:rPr>
        <w:t xml:space="preserve">Observation </w:t>
      </w:r>
      <w:r>
        <w:rPr>
          <w:b/>
          <w:bCs/>
        </w:rPr>
        <w:t>2</w:t>
      </w:r>
      <w:r>
        <w:t xml:space="preserve">: </w:t>
      </w:r>
      <w:r w:rsidRPr="0040194D">
        <w:t>Initiating data collection at the UE using the s-MeasConfig threshold can ensure that measurements from both serving and neighboring cells are included</w:t>
      </w:r>
      <w:r>
        <w:t>.</w:t>
      </w:r>
    </w:p>
    <w:p w14:paraId="51490C26" w14:textId="77777777" w:rsidR="00D07F20" w:rsidRDefault="00D07F20" w:rsidP="00D07F20">
      <w:r w:rsidRPr="00230063">
        <w:rPr>
          <w:b/>
          <w:bCs/>
        </w:rPr>
        <w:t xml:space="preserve">Observation </w:t>
      </w:r>
      <w:r>
        <w:rPr>
          <w:b/>
          <w:bCs/>
        </w:rPr>
        <w:t>3</w:t>
      </w:r>
      <w:r>
        <w:t xml:space="preserve">: </w:t>
      </w:r>
      <w:r w:rsidRPr="0024704D">
        <w:t>The current agreements lack mechanisms for prioritizing specific types of data to be logged by the UE.</w:t>
      </w:r>
      <w:r>
        <w:rPr>
          <w:rStyle w:val="CommentReference"/>
        </w:rPr>
        <w:t xml:space="preserve"> </w:t>
      </w:r>
    </w:p>
    <w:p w14:paraId="7D03C490" w14:textId="77777777" w:rsidR="00D07F20" w:rsidRDefault="00D07F20" w:rsidP="00D07F20">
      <w:r w:rsidRPr="00A105DA">
        <w:rPr>
          <w:b/>
          <w:bCs/>
        </w:rPr>
        <w:t xml:space="preserve">Observation </w:t>
      </w:r>
      <w:r>
        <w:rPr>
          <w:b/>
          <w:bCs/>
        </w:rPr>
        <w:t>4</w:t>
      </w:r>
      <w:r>
        <w:t>:</w:t>
      </w:r>
      <w:r>
        <w:rPr>
          <w:lang w:val="en-US"/>
        </w:rPr>
        <w:t xml:space="preserve"> </w:t>
      </w:r>
      <w:r w:rsidRPr="00350689">
        <w:t xml:space="preserve">Triggering the availability indication when a buffer threshold is met is more </w:t>
      </w:r>
      <w:r>
        <w:t>robust (minimizing loss of data)</w:t>
      </w:r>
      <w:r w:rsidRPr="00350689">
        <w:t xml:space="preserve"> than waiting for the buffer to be completely full</w:t>
      </w:r>
      <w:r>
        <w:t>.</w:t>
      </w:r>
    </w:p>
    <w:p w14:paraId="31E07576" w14:textId="77777777" w:rsidR="00D07F20" w:rsidRDefault="00D07F20" w:rsidP="00D07F20">
      <w:r w:rsidRPr="00AF2FC9">
        <w:rPr>
          <w:b/>
          <w:bCs/>
        </w:rPr>
        <w:t xml:space="preserve">Observation </w:t>
      </w:r>
      <w:r>
        <w:rPr>
          <w:b/>
          <w:bCs/>
        </w:rPr>
        <w:t>5</w:t>
      </w:r>
      <w:r>
        <w:t xml:space="preserve">: </w:t>
      </w:r>
      <w:r w:rsidRPr="006844BD">
        <w:t>SRB3 and SRB5 are configured exclusively for dual connectivity</w:t>
      </w:r>
      <w:r>
        <w:t xml:space="preserve"> (EN-DC or NR-DC)</w:t>
      </w:r>
      <w:r w:rsidRPr="006844BD">
        <w:t xml:space="preserve">, making them unsuitable for </w:t>
      </w:r>
      <w:r>
        <w:t>the current use case.</w:t>
      </w:r>
    </w:p>
    <w:p w14:paraId="1200AA1F" w14:textId="77777777" w:rsidR="00D07F20" w:rsidRDefault="00D07F20" w:rsidP="00D07F20">
      <w:r w:rsidRPr="00706EEA">
        <w:rPr>
          <w:b/>
          <w:bCs/>
          <w:lang w:val="en-US"/>
        </w:rPr>
        <w:t xml:space="preserve">Observation </w:t>
      </w:r>
      <w:r>
        <w:rPr>
          <w:b/>
          <w:bCs/>
          <w:lang w:val="en-US"/>
        </w:rPr>
        <w:t>6</w:t>
      </w:r>
      <w:r w:rsidRPr="00F57821">
        <w:t xml:space="preserve">: </w:t>
      </w:r>
      <w:r w:rsidRPr="00E32CE1">
        <w:t>The current agreement</w:t>
      </w:r>
      <w:r>
        <w:t>s for AI Phy use-cases</w:t>
      </w:r>
      <w:r w:rsidRPr="00E32CE1">
        <w:t xml:space="preserve"> suggest using a binary indication, which prevents selective discarding of low-</w:t>
      </w:r>
      <w:r>
        <w:t>prioritized</w:t>
      </w:r>
      <w:r w:rsidRPr="00E32CE1">
        <w:t xml:space="preserve"> data. This can lead to inefficient buffer use and resource </w:t>
      </w:r>
      <w:r>
        <w:t>handling</w:t>
      </w:r>
      <w:r w:rsidRPr="00F57821">
        <w:t xml:space="preserve">. </w:t>
      </w:r>
    </w:p>
    <w:p w14:paraId="3E8B11F9" w14:textId="77777777" w:rsidR="00D07F20" w:rsidRDefault="00D07F20" w:rsidP="00D07F20">
      <w:r w:rsidRPr="00706EEA">
        <w:rPr>
          <w:b/>
          <w:bCs/>
        </w:rPr>
        <w:t xml:space="preserve">Observation </w:t>
      </w:r>
      <w:r>
        <w:rPr>
          <w:b/>
          <w:bCs/>
        </w:rPr>
        <w:t>7</w:t>
      </w:r>
      <w:r>
        <w:t xml:space="preserve">: </w:t>
      </w:r>
      <w:r w:rsidRPr="00F57821">
        <w:t xml:space="preserve">AI mobility studies and RLF processes that automatically discard data during UE transitions to RLF could result in the loss of critical features necessary for </w:t>
      </w:r>
      <w:r>
        <w:t>data collection</w:t>
      </w:r>
      <w:r w:rsidRPr="00F57821">
        <w:t>.</w:t>
      </w:r>
    </w:p>
    <w:p w14:paraId="57314C49" w14:textId="77777777" w:rsidR="00D07F20" w:rsidRDefault="00D07F20" w:rsidP="00D07F20">
      <w:r>
        <w:rPr>
          <w:b/>
          <w:bCs/>
        </w:rPr>
        <w:t>Observation</w:t>
      </w:r>
      <w:r w:rsidRPr="000A73EF">
        <w:rPr>
          <w:b/>
          <w:bCs/>
        </w:rPr>
        <w:t xml:space="preserve"> </w:t>
      </w:r>
      <w:r>
        <w:rPr>
          <w:b/>
          <w:bCs/>
        </w:rPr>
        <w:t>8</w:t>
      </w:r>
      <w:r w:rsidRPr="000A73EF">
        <w:rPr>
          <w:b/>
          <w:bCs/>
        </w:rPr>
        <w:t>:</w:t>
      </w:r>
      <w:r w:rsidRPr="004015E0">
        <w:t xml:space="preserve"> </w:t>
      </w:r>
      <w:r>
        <w:t>RRC connection for data collection should enable measurement and event data collection also when otherwise not connected and without endangering a degradation in the data plane traffic, for example if additional measurement gaps are required.</w:t>
      </w:r>
    </w:p>
    <w:p w14:paraId="6FF43D0F" w14:textId="77777777" w:rsidR="008B549E" w:rsidRPr="00836C82" w:rsidRDefault="008B549E" w:rsidP="008B549E">
      <w:pPr>
        <w:rPr>
          <w:bCs/>
          <w:lang w:val="en-US"/>
        </w:rPr>
      </w:pPr>
      <w:r w:rsidRPr="00836C82">
        <w:rPr>
          <w:bCs/>
          <w:lang w:val="en-US"/>
        </w:rPr>
        <w:t>And proposed the following:</w:t>
      </w:r>
    </w:p>
    <w:p w14:paraId="5C586117" w14:textId="77777777" w:rsidR="00751693" w:rsidRDefault="00751693" w:rsidP="00751693">
      <w:pPr>
        <w:rPr>
          <w:lang w:val="en-US"/>
        </w:rPr>
      </w:pPr>
      <w:r w:rsidRPr="000B7A4A">
        <w:rPr>
          <w:b/>
          <w:bCs/>
        </w:rPr>
        <w:t xml:space="preserve">Proposal </w:t>
      </w:r>
      <w:r>
        <w:rPr>
          <w:b/>
          <w:bCs/>
        </w:rPr>
        <w:t>1</w:t>
      </w:r>
      <w:r>
        <w:t>: Extend</w:t>
      </w:r>
      <w:r w:rsidRPr="0098285C">
        <w:t xml:space="preserve"> UE-side </w:t>
      </w:r>
      <w:r>
        <w:t xml:space="preserve">logging </w:t>
      </w:r>
      <w:r w:rsidRPr="0098285C">
        <w:t xml:space="preserve">and related configurations to </w:t>
      </w:r>
      <w:r w:rsidRPr="00C321AE">
        <w:t>collect the relevant measurements and labels as configured</w:t>
      </w:r>
      <w:r>
        <w:t>. Details FFS for each use case.</w:t>
      </w:r>
    </w:p>
    <w:p w14:paraId="6412BE11" w14:textId="77777777" w:rsidR="00751693" w:rsidRPr="0087185B" w:rsidRDefault="00751693" w:rsidP="00751693">
      <w:pPr>
        <w:rPr>
          <w:lang w:val="en-US"/>
        </w:rPr>
      </w:pPr>
      <w:r w:rsidRPr="009C04C3">
        <w:rPr>
          <w:b/>
          <w:bCs/>
        </w:rPr>
        <w:t>Proposal</w:t>
      </w:r>
      <w:r>
        <w:rPr>
          <w:b/>
          <w:bCs/>
        </w:rPr>
        <w:t xml:space="preserve"> 2</w:t>
      </w:r>
      <w:r>
        <w:t xml:space="preserve">: For NW-side deployments, </w:t>
      </w:r>
      <w:r w:rsidRPr="00A7478C">
        <w:t>RAN2</w:t>
      </w:r>
      <w:r>
        <w:t xml:space="preserve"> to</w:t>
      </w:r>
      <w:r w:rsidRPr="00A7478C">
        <w:t xml:space="preserve"> </w:t>
      </w:r>
      <w:r>
        <w:t xml:space="preserve">consider </w:t>
      </w:r>
      <w:r w:rsidRPr="00A7478C">
        <w:t xml:space="preserve">the data collection configuration within </w:t>
      </w:r>
      <w:r w:rsidRPr="005E02DF">
        <w:rPr>
          <w:i/>
          <w:iCs/>
        </w:rPr>
        <w:t>MeasConfig</w:t>
      </w:r>
      <w:r w:rsidRPr="00A7478C">
        <w:t xml:space="preserve"> </w:t>
      </w:r>
      <w:r>
        <w:t>IEs for AI mobility use cases.</w:t>
      </w:r>
    </w:p>
    <w:p w14:paraId="36099CE0" w14:textId="77777777" w:rsidR="00BC7D8A" w:rsidRDefault="00BC7D8A" w:rsidP="00BC7D8A">
      <w:r w:rsidRPr="009C04C3">
        <w:rPr>
          <w:b/>
          <w:bCs/>
        </w:rPr>
        <w:t xml:space="preserve">Proposal </w:t>
      </w:r>
      <w:r>
        <w:rPr>
          <w:b/>
          <w:bCs/>
        </w:rPr>
        <w:t>3</w:t>
      </w:r>
      <w:r>
        <w:t xml:space="preserve">: Consider </w:t>
      </w:r>
      <w:r w:rsidRPr="00A7478C">
        <w:t xml:space="preserve">the </w:t>
      </w:r>
      <w:r>
        <w:t>following mechanism to initiate the data logging for AI mobility use cases:</w:t>
      </w:r>
    </w:p>
    <w:p w14:paraId="29D41B7D" w14:textId="77777777" w:rsidR="00BC7D8A" w:rsidRDefault="00BC7D8A" w:rsidP="00BC7D8A">
      <w:pPr>
        <w:pStyle w:val="ListParagraph"/>
        <w:numPr>
          <w:ilvl w:val="0"/>
          <w:numId w:val="29"/>
        </w:numPr>
        <w:rPr>
          <w:lang w:val="en-US"/>
        </w:rPr>
      </w:pPr>
      <w:r>
        <w:rPr>
          <w:lang w:val="en-US"/>
        </w:rPr>
        <w:t>Periodic logging: logging interval or periodicity can be a new RRC parameter.</w:t>
      </w:r>
    </w:p>
    <w:p w14:paraId="492F4348" w14:textId="77777777" w:rsidR="00BC7D8A" w:rsidRDefault="00BC7D8A" w:rsidP="00BC7D8A">
      <w:pPr>
        <w:pStyle w:val="ListParagraph"/>
        <w:numPr>
          <w:ilvl w:val="0"/>
          <w:numId w:val="29"/>
        </w:numPr>
        <w:rPr>
          <w:lang w:val="en-US"/>
        </w:rPr>
      </w:pPr>
      <w:r>
        <w:rPr>
          <w:lang w:val="en-US"/>
        </w:rPr>
        <w:t xml:space="preserve">Event triggered logging: measurement Event A* or </w:t>
      </w:r>
      <w:r w:rsidRPr="00F40F21">
        <w:rPr>
          <w:i/>
          <w:iCs/>
          <w:lang w:val="en-US"/>
        </w:rPr>
        <w:t>s-MeasureConfig</w:t>
      </w:r>
      <w:r>
        <w:rPr>
          <w:lang w:val="en-US"/>
        </w:rPr>
        <w:t xml:space="preserve"> threshold can be reused. </w:t>
      </w:r>
    </w:p>
    <w:p w14:paraId="3534F5D4" w14:textId="77777777" w:rsidR="00BC7D8A" w:rsidRPr="00FD011C" w:rsidRDefault="00BC7D8A" w:rsidP="00BC7D8A">
      <w:pPr>
        <w:pStyle w:val="ListParagraph"/>
        <w:numPr>
          <w:ilvl w:val="0"/>
          <w:numId w:val="29"/>
        </w:numPr>
        <w:rPr>
          <w:lang w:val="en-US"/>
        </w:rPr>
      </w:pPr>
      <w:r>
        <w:rPr>
          <w:lang w:val="en-US"/>
        </w:rPr>
        <w:t>Network indicated logging: an existing or dedicated DL indication signal can be used. Details FFS.</w:t>
      </w:r>
    </w:p>
    <w:p w14:paraId="4ACB32EE" w14:textId="77777777" w:rsidR="00D07F20" w:rsidRDefault="00D07F20" w:rsidP="00D07F20">
      <w:pPr>
        <w:rPr>
          <w:lang w:val="en-US"/>
        </w:rPr>
      </w:pPr>
      <w:r w:rsidRPr="00AD4B85">
        <w:rPr>
          <w:b/>
          <w:bCs/>
          <w:lang w:val="en-US"/>
        </w:rPr>
        <w:t>Proposal 4</w:t>
      </w:r>
      <w:r>
        <w:rPr>
          <w:lang w:val="en-US"/>
        </w:rPr>
        <w:t xml:space="preserve">: </w:t>
      </w:r>
      <w:r w:rsidRPr="00F40A4D">
        <w:t xml:space="preserve">For periodic logging, </w:t>
      </w:r>
      <w:r>
        <w:t>t</w:t>
      </w:r>
      <w:r w:rsidRPr="009300BE">
        <w:t xml:space="preserve">he minimum logging interval should </w:t>
      </w:r>
      <w:r>
        <w:t>align with</w:t>
      </w:r>
      <w:r w:rsidRPr="009300BE">
        <w:t xml:space="preserve"> the CSI-RS/SSB transmission periodicity</w:t>
      </w:r>
      <w:r>
        <w:rPr>
          <w:lang w:val="en-US"/>
        </w:rPr>
        <w:t>.</w:t>
      </w:r>
    </w:p>
    <w:p w14:paraId="143B4DF2" w14:textId="77777777" w:rsidR="00D07F20" w:rsidRDefault="00D07F20" w:rsidP="00D07F20">
      <w:r w:rsidRPr="00574DB5">
        <w:rPr>
          <w:b/>
          <w:bCs/>
        </w:rPr>
        <w:t xml:space="preserve">Proposal </w:t>
      </w:r>
      <w:r>
        <w:rPr>
          <w:b/>
          <w:bCs/>
        </w:rPr>
        <w:t>5</w:t>
      </w:r>
      <w:r>
        <w:t xml:space="preserve">: </w:t>
      </w:r>
      <w:r w:rsidRPr="00C87D09">
        <w:t xml:space="preserve">RAN2 </w:t>
      </w:r>
      <w:r>
        <w:t>to study</w:t>
      </w:r>
      <w:r w:rsidRPr="00C87D09">
        <w:t xml:space="preserve"> different data prioritization levels for logging at the UE</w:t>
      </w:r>
      <w:r>
        <w:t>.</w:t>
      </w:r>
    </w:p>
    <w:p w14:paraId="2A436B8E" w14:textId="77777777" w:rsidR="00D07F20" w:rsidRPr="00230063" w:rsidRDefault="00D07F20" w:rsidP="00D07F20">
      <w:pPr>
        <w:spacing w:line="259" w:lineRule="auto"/>
        <w:rPr>
          <w:lang w:val="en-US"/>
        </w:rPr>
      </w:pPr>
      <w:r w:rsidRPr="00605C9F">
        <w:rPr>
          <w:b/>
          <w:bCs/>
        </w:rPr>
        <w:t xml:space="preserve">Proposal </w:t>
      </w:r>
      <w:r>
        <w:rPr>
          <w:b/>
          <w:bCs/>
        </w:rPr>
        <w:t>6</w:t>
      </w:r>
      <w:r>
        <w:t xml:space="preserve">: Study the use of different buffer thresholds to </w:t>
      </w:r>
      <w:r w:rsidRPr="00230063">
        <w:t>enable</w:t>
      </w:r>
      <w:r>
        <w:t xml:space="preserve"> data availability indication.</w:t>
      </w:r>
    </w:p>
    <w:p w14:paraId="3319F43F" w14:textId="77777777" w:rsidR="00D07F20" w:rsidRPr="005D270E" w:rsidRDefault="00D07F20" w:rsidP="00D07F20">
      <w:r w:rsidRPr="0090558C">
        <w:rPr>
          <w:b/>
          <w:bCs/>
        </w:rPr>
        <w:t xml:space="preserve">Proposal </w:t>
      </w:r>
      <w:r>
        <w:rPr>
          <w:b/>
          <w:bCs/>
        </w:rPr>
        <w:t>7</w:t>
      </w:r>
      <w:r>
        <w:t xml:space="preserve">: Discuss the need of a common or different SRBs for network sided data collection </w:t>
      </w:r>
      <w:r w:rsidRPr="007809D7">
        <w:t xml:space="preserve">to </w:t>
      </w:r>
      <w:r>
        <w:t>facilitate transmission of</w:t>
      </w:r>
      <w:r w:rsidRPr="007809D7">
        <w:t xml:space="preserve"> </w:t>
      </w:r>
      <w:r>
        <w:t>data with different priorities.</w:t>
      </w:r>
    </w:p>
    <w:p w14:paraId="76083879" w14:textId="77777777" w:rsidR="00D07F20" w:rsidRDefault="00D07F20" w:rsidP="00D07F20">
      <w:pPr>
        <w:rPr>
          <w:lang w:val="en-US"/>
        </w:rPr>
      </w:pPr>
      <w:r w:rsidRPr="00706EEA">
        <w:rPr>
          <w:b/>
          <w:bCs/>
        </w:rPr>
        <w:t xml:space="preserve">Proposal </w:t>
      </w:r>
      <w:r>
        <w:rPr>
          <w:b/>
          <w:bCs/>
        </w:rPr>
        <w:t>8</w:t>
      </w:r>
      <w:r>
        <w:t>: Study</w:t>
      </w:r>
      <w:r w:rsidRPr="00706EEA">
        <w:t xml:space="preserve"> whether the UE can retain a certain level of prioritized data during the handover process</w:t>
      </w:r>
      <w:r>
        <w:t>.</w:t>
      </w:r>
    </w:p>
    <w:p w14:paraId="6735F6F4" w14:textId="77777777" w:rsidR="00D07F20" w:rsidRDefault="00D07F20" w:rsidP="00D07F20">
      <w:r w:rsidRPr="009C04C3">
        <w:rPr>
          <w:b/>
          <w:bCs/>
        </w:rPr>
        <w:t>Proposal</w:t>
      </w:r>
      <w:r>
        <w:rPr>
          <w:b/>
          <w:bCs/>
        </w:rPr>
        <w:t xml:space="preserve"> 9</w:t>
      </w:r>
      <w:r>
        <w:t>: For UE-side deployments, enhance the</w:t>
      </w:r>
      <w:r w:rsidRPr="00A7478C">
        <w:t xml:space="preserve"> </w:t>
      </w:r>
      <w:r w:rsidRPr="005E02DF">
        <w:rPr>
          <w:i/>
          <w:iCs/>
        </w:rPr>
        <w:t>MeasConfig</w:t>
      </w:r>
      <w:r w:rsidRPr="00A7478C">
        <w:t xml:space="preserve"> </w:t>
      </w:r>
      <w:r>
        <w:t xml:space="preserve">IEs for collecting data for AI mobility use cases. </w:t>
      </w:r>
    </w:p>
    <w:p w14:paraId="418AA624" w14:textId="77777777" w:rsidR="00D07F20" w:rsidRDefault="00D07F20" w:rsidP="00D07F20">
      <w:r w:rsidRPr="00230063">
        <w:rPr>
          <w:b/>
          <w:bCs/>
        </w:rPr>
        <w:t xml:space="preserve">Proposal </w:t>
      </w:r>
      <w:r>
        <w:rPr>
          <w:b/>
          <w:bCs/>
        </w:rPr>
        <w:t>10</w:t>
      </w:r>
      <w:r w:rsidRPr="00230063">
        <w:rPr>
          <w:b/>
          <w:bCs/>
        </w:rPr>
        <w:t>:</w:t>
      </w:r>
      <w:r>
        <w:t xml:space="preserve"> Identify and study potential inter-operability issues that arise when collecting data for UE-side models. </w:t>
      </w:r>
    </w:p>
    <w:p w14:paraId="3062CDE7" w14:textId="4221EA47" w:rsidR="008B549E" w:rsidRPr="00836C82" w:rsidRDefault="00D07F20" w:rsidP="008B549E">
      <w:pPr>
        <w:rPr>
          <w:lang w:val="en-US"/>
        </w:rPr>
      </w:pPr>
      <w:r w:rsidRPr="00230063">
        <w:rPr>
          <w:b/>
          <w:bCs/>
        </w:rPr>
        <w:t xml:space="preserve">Proposal </w:t>
      </w:r>
      <w:r>
        <w:rPr>
          <w:b/>
          <w:bCs/>
        </w:rPr>
        <w:t>11</w:t>
      </w:r>
      <w:r w:rsidRPr="00230063">
        <w:rPr>
          <w:b/>
          <w:bCs/>
        </w:rPr>
        <w:t>:</w:t>
      </w:r>
      <w:r>
        <w:t xml:space="preserve"> RAN2 to consider an RRC connection set up specifically for measurement and event data collection.</w:t>
      </w:r>
    </w:p>
    <w:p w14:paraId="5981D961" w14:textId="77777777" w:rsidR="008B549E" w:rsidRPr="00836C82" w:rsidRDefault="008B549E" w:rsidP="008B549E">
      <w:pPr>
        <w:rPr>
          <w:lang w:val="en-US"/>
        </w:rPr>
      </w:pPr>
    </w:p>
    <w:p w14:paraId="539AE4AD" w14:textId="7A013BE5" w:rsidR="003373E5" w:rsidRDefault="003373E5" w:rsidP="003373E5">
      <w:pPr>
        <w:pStyle w:val="Heading1"/>
        <w:rPr>
          <w:lang w:val="en-US"/>
        </w:rPr>
      </w:pPr>
      <w:r>
        <w:rPr>
          <w:lang w:val="en-US"/>
        </w:rPr>
        <w:lastRenderedPageBreak/>
        <w:t>4</w:t>
      </w:r>
      <w:r w:rsidRPr="00836C82">
        <w:rPr>
          <w:lang w:val="en-US"/>
        </w:rPr>
        <w:tab/>
      </w:r>
      <w:r>
        <w:rPr>
          <w:lang w:val="en-US"/>
        </w:rPr>
        <w:t>Reference</w:t>
      </w:r>
    </w:p>
    <w:p w14:paraId="38ADC1E4" w14:textId="6B7A8882" w:rsidR="003373E5" w:rsidRPr="003373E5" w:rsidRDefault="003373E5" w:rsidP="003373E5">
      <w:pPr>
        <w:rPr>
          <w:lang w:val="en-US"/>
        </w:rPr>
      </w:pPr>
      <w:r>
        <w:rPr>
          <w:lang w:val="en-US"/>
        </w:rPr>
        <w:t xml:space="preserve">[1] </w:t>
      </w:r>
      <w:r w:rsidR="00274004" w:rsidRPr="00274004">
        <w:rPr>
          <w:lang w:val="en-US"/>
        </w:rPr>
        <w:t>R2-2502594</w:t>
      </w:r>
      <w:r w:rsidR="00274004">
        <w:rPr>
          <w:lang w:val="en-US"/>
        </w:rPr>
        <w:t xml:space="preserve">, </w:t>
      </w:r>
      <w:r w:rsidR="00644B15" w:rsidRPr="00644B15">
        <w:rPr>
          <w:lang w:val="en-US"/>
        </w:rPr>
        <w:t>Data Collection for Training of network-side ML models</w:t>
      </w:r>
      <w:r w:rsidR="00644B15">
        <w:rPr>
          <w:lang w:val="en-US"/>
        </w:rPr>
        <w:t xml:space="preserve">, </w:t>
      </w:r>
      <w:r w:rsidR="003344A4">
        <w:rPr>
          <w:lang w:val="en-US"/>
        </w:rPr>
        <w:t xml:space="preserve">RAN2 </w:t>
      </w:r>
      <w:r w:rsidR="003344A4" w:rsidRPr="003344A4">
        <w:rPr>
          <w:lang w:val="en-US"/>
        </w:rPr>
        <w:t>#129bis</w:t>
      </w:r>
      <w:r w:rsidR="003344A4">
        <w:rPr>
          <w:lang w:val="en-US"/>
        </w:rPr>
        <w:t xml:space="preserve">, </w:t>
      </w:r>
      <w:r w:rsidR="00E20661">
        <w:rPr>
          <w:lang w:val="en-US"/>
        </w:rPr>
        <w:t>Nokia, April 2025.</w:t>
      </w:r>
    </w:p>
    <w:p w14:paraId="657D3C7F" w14:textId="3D824C25" w:rsidR="008B549E" w:rsidRPr="00836C82" w:rsidRDefault="008B549E" w:rsidP="008B549E">
      <w:pPr>
        <w:rPr>
          <w:lang w:val="en-US"/>
        </w:rPr>
      </w:pPr>
    </w:p>
    <w:p w14:paraId="1086C14F" w14:textId="77777777" w:rsidR="008B549E" w:rsidRPr="00836C82" w:rsidRDefault="008B549E" w:rsidP="008B549E">
      <w:pPr>
        <w:rPr>
          <w:lang w:val="en-US"/>
        </w:rPr>
      </w:pPr>
    </w:p>
    <w:p w14:paraId="35F222F4" w14:textId="77777777" w:rsidR="00080512" w:rsidRPr="00836C82" w:rsidRDefault="00080512" w:rsidP="008B549E">
      <w:pPr>
        <w:pStyle w:val="CRCoverPage"/>
        <w:tabs>
          <w:tab w:val="left" w:pos="1985"/>
        </w:tabs>
        <w:rPr>
          <w:lang w:val="en-US"/>
        </w:rPr>
      </w:pPr>
    </w:p>
    <w:sectPr w:rsidR="00080512" w:rsidRPr="00836C8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20B73" w14:textId="77777777" w:rsidR="00D811E4" w:rsidRDefault="00D811E4">
      <w:r>
        <w:separator/>
      </w:r>
    </w:p>
  </w:endnote>
  <w:endnote w:type="continuationSeparator" w:id="0">
    <w:p w14:paraId="74E786D6" w14:textId="77777777" w:rsidR="00D811E4" w:rsidRDefault="00D811E4">
      <w:r>
        <w:continuationSeparator/>
      </w:r>
    </w:p>
  </w:endnote>
  <w:endnote w:type="continuationNotice" w:id="1">
    <w:p w14:paraId="58AAA840" w14:textId="77777777" w:rsidR="00D811E4" w:rsidRDefault="00D811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DEFDC" w14:textId="77777777" w:rsidR="00D811E4" w:rsidRDefault="00D811E4">
      <w:r>
        <w:separator/>
      </w:r>
    </w:p>
  </w:footnote>
  <w:footnote w:type="continuationSeparator" w:id="0">
    <w:p w14:paraId="51EE2E7E" w14:textId="77777777" w:rsidR="00D811E4" w:rsidRDefault="00D811E4">
      <w:r>
        <w:continuationSeparator/>
      </w:r>
    </w:p>
  </w:footnote>
  <w:footnote w:type="continuationNotice" w:id="1">
    <w:p w14:paraId="287F700E" w14:textId="77777777" w:rsidR="00D811E4" w:rsidRDefault="00D811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70C4D"/>
    <w:multiLevelType w:val="hybridMultilevel"/>
    <w:tmpl w:val="4AC85AA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0FF44933"/>
    <w:multiLevelType w:val="hybridMultilevel"/>
    <w:tmpl w:val="D52E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0947BE"/>
    <w:multiLevelType w:val="hybridMultilevel"/>
    <w:tmpl w:val="70086058"/>
    <w:lvl w:ilvl="0" w:tplc="92D6AA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4B86070"/>
    <w:multiLevelType w:val="hybridMultilevel"/>
    <w:tmpl w:val="F11E9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00731C"/>
    <w:multiLevelType w:val="hybridMultilevel"/>
    <w:tmpl w:val="AF583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8133BC"/>
    <w:multiLevelType w:val="hybridMultilevel"/>
    <w:tmpl w:val="C2445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910429"/>
    <w:multiLevelType w:val="hybridMultilevel"/>
    <w:tmpl w:val="4B708D9A"/>
    <w:lvl w:ilvl="0" w:tplc="265625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1CE6041"/>
    <w:multiLevelType w:val="multilevel"/>
    <w:tmpl w:val="F1CCA0B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15:restartNumberingAfterBreak="0">
    <w:nsid w:val="4A1B2709"/>
    <w:multiLevelType w:val="hybridMultilevel"/>
    <w:tmpl w:val="80245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1F44BD"/>
    <w:multiLevelType w:val="hybridMultilevel"/>
    <w:tmpl w:val="942AA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076572"/>
    <w:multiLevelType w:val="hybridMultilevel"/>
    <w:tmpl w:val="F8CAFF86"/>
    <w:lvl w:ilvl="0" w:tplc="7870F0F0">
      <w:start w:val="1"/>
      <w:numFmt w:val="decimal"/>
      <w:lvlText w:val="%1."/>
      <w:lvlJc w:val="left"/>
      <w:pPr>
        <w:tabs>
          <w:tab w:val="num" w:pos="1619"/>
        </w:tabs>
        <w:ind w:left="1619" w:hanging="360"/>
      </w:pPr>
      <w:rPr>
        <w:rFonts w:hint="default"/>
        <w:b/>
        <w:i w:val="0"/>
        <w:color w:val="auto"/>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C85233"/>
    <w:multiLevelType w:val="hybridMultilevel"/>
    <w:tmpl w:val="B5EA4D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32" w15:restartNumberingAfterBreak="0">
    <w:nsid w:val="7A68318F"/>
    <w:multiLevelType w:val="multilevel"/>
    <w:tmpl w:val="ED8CBF8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23"/>
  </w:num>
  <w:num w:numId="5" w16cid:durableId="630793192">
    <w:abstractNumId w:val="21"/>
  </w:num>
  <w:num w:numId="6" w16cid:durableId="1154301696">
    <w:abstractNumId w:val="24"/>
  </w:num>
  <w:num w:numId="7" w16cid:durableId="1489399165">
    <w:abstractNumId w:val="2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225992431">
    <w:abstractNumId w:val="13"/>
  </w:num>
  <w:num w:numId="19" w16cid:durableId="878052143">
    <w:abstractNumId w:val="27"/>
  </w:num>
  <w:num w:numId="20" w16cid:durableId="63335572">
    <w:abstractNumId w:val="18"/>
  </w:num>
  <w:num w:numId="21" w16cid:durableId="1678118800">
    <w:abstractNumId w:val="26"/>
  </w:num>
  <w:num w:numId="22" w16cid:durableId="1788961718">
    <w:abstractNumId w:val="29"/>
  </w:num>
  <w:num w:numId="23" w16cid:durableId="251203134">
    <w:abstractNumId w:val="19"/>
  </w:num>
  <w:num w:numId="24" w16cid:durableId="745764556">
    <w:abstractNumId w:val="31"/>
  </w:num>
  <w:num w:numId="25" w16cid:durableId="43674632">
    <w:abstractNumId w:val="15"/>
  </w:num>
  <w:num w:numId="26" w16cid:durableId="1634866518">
    <w:abstractNumId w:val="22"/>
  </w:num>
  <w:num w:numId="27" w16cid:durableId="599989919">
    <w:abstractNumId w:val="28"/>
  </w:num>
  <w:num w:numId="28" w16cid:durableId="1734347323">
    <w:abstractNumId w:val="16"/>
  </w:num>
  <w:num w:numId="29" w16cid:durableId="1491288692">
    <w:abstractNumId w:val="14"/>
  </w:num>
  <w:num w:numId="30" w16cid:durableId="1802461705">
    <w:abstractNumId w:val="17"/>
  </w:num>
  <w:num w:numId="31" w16cid:durableId="126245416">
    <w:abstractNumId w:val="11"/>
  </w:num>
  <w:num w:numId="32" w16cid:durableId="785925650">
    <w:abstractNumId w:val="30"/>
  </w:num>
  <w:num w:numId="33" w16cid:durableId="223177848">
    <w:abstractNumId w:val="20"/>
  </w:num>
  <w:num w:numId="34" w16cid:durableId="67295583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A16"/>
    <w:rsid w:val="000042FF"/>
    <w:rsid w:val="00005225"/>
    <w:rsid w:val="0000643B"/>
    <w:rsid w:val="000069BC"/>
    <w:rsid w:val="00006C10"/>
    <w:rsid w:val="00007923"/>
    <w:rsid w:val="00007C09"/>
    <w:rsid w:val="00010560"/>
    <w:rsid w:val="00010AB9"/>
    <w:rsid w:val="00010EF8"/>
    <w:rsid w:val="000116D7"/>
    <w:rsid w:val="000145A1"/>
    <w:rsid w:val="000152C4"/>
    <w:rsid w:val="00016557"/>
    <w:rsid w:val="00017329"/>
    <w:rsid w:val="00021792"/>
    <w:rsid w:val="00022A23"/>
    <w:rsid w:val="00023C40"/>
    <w:rsid w:val="0002507D"/>
    <w:rsid w:val="0002540D"/>
    <w:rsid w:val="000306D2"/>
    <w:rsid w:val="00030950"/>
    <w:rsid w:val="00031C2E"/>
    <w:rsid w:val="00033397"/>
    <w:rsid w:val="000336AF"/>
    <w:rsid w:val="0003445A"/>
    <w:rsid w:val="00034D68"/>
    <w:rsid w:val="000358BB"/>
    <w:rsid w:val="0003624D"/>
    <w:rsid w:val="000373FC"/>
    <w:rsid w:val="00037D3B"/>
    <w:rsid w:val="00040095"/>
    <w:rsid w:val="00040DF0"/>
    <w:rsid w:val="000418DD"/>
    <w:rsid w:val="00043550"/>
    <w:rsid w:val="000439CE"/>
    <w:rsid w:val="00043A16"/>
    <w:rsid w:val="0004425B"/>
    <w:rsid w:val="00045FD7"/>
    <w:rsid w:val="00047298"/>
    <w:rsid w:val="00047665"/>
    <w:rsid w:val="00053945"/>
    <w:rsid w:val="00053F34"/>
    <w:rsid w:val="000542C4"/>
    <w:rsid w:val="00056174"/>
    <w:rsid w:val="00056F3F"/>
    <w:rsid w:val="00056F50"/>
    <w:rsid w:val="00056F8B"/>
    <w:rsid w:val="00060522"/>
    <w:rsid w:val="00062151"/>
    <w:rsid w:val="000649B1"/>
    <w:rsid w:val="00065268"/>
    <w:rsid w:val="000656B6"/>
    <w:rsid w:val="0006695E"/>
    <w:rsid w:val="00067D41"/>
    <w:rsid w:val="00070081"/>
    <w:rsid w:val="00072310"/>
    <w:rsid w:val="00073823"/>
    <w:rsid w:val="00073C9C"/>
    <w:rsid w:val="00073D93"/>
    <w:rsid w:val="00074464"/>
    <w:rsid w:val="00074539"/>
    <w:rsid w:val="00075D4E"/>
    <w:rsid w:val="0007628B"/>
    <w:rsid w:val="00076412"/>
    <w:rsid w:val="0007660A"/>
    <w:rsid w:val="0007788C"/>
    <w:rsid w:val="00077A73"/>
    <w:rsid w:val="00077D5D"/>
    <w:rsid w:val="00080512"/>
    <w:rsid w:val="00081D14"/>
    <w:rsid w:val="00082435"/>
    <w:rsid w:val="00085212"/>
    <w:rsid w:val="00085D6F"/>
    <w:rsid w:val="00090468"/>
    <w:rsid w:val="000920ED"/>
    <w:rsid w:val="00092481"/>
    <w:rsid w:val="000926C0"/>
    <w:rsid w:val="00093018"/>
    <w:rsid w:val="0009361A"/>
    <w:rsid w:val="000937B2"/>
    <w:rsid w:val="00094568"/>
    <w:rsid w:val="0009566D"/>
    <w:rsid w:val="000966DC"/>
    <w:rsid w:val="00096779"/>
    <w:rsid w:val="00097C81"/>
    <w:rsid w:val="000A0304"/>
    <w:rsid w:val="000A1B85"/>
    <w:rsid w:val="000A353D"/>
    <w:rsid w:val="000A4537"/>
    <w:rsid w:val="000A46D1"/>
    <w:rsid w:val="000A5832"/>
    <w:rsid w:val="000A62F1"/>
    <w:rsid w:val="000A6D29"/>
    <w:rsid w:val="000A6FA3"/>
    <w:rsid w:val="000B0AC4"/>
    <w:rsid w:val="000B2FE5"/>
    <w:rsid w:val="000B51B7"/>
    <w:rsid w:val="000B53A0"/>
    <w:rsid w:val="000B66DA"/>
    <w:rsid w:val="000B7093"/>
    <w:rsid w:val="000B7A4A"/>
    <w:rsid w:val="000B7BCF"/>
    <w:rsid w:val="000C1A26"/>
    <w:rsid w:val="000C1E0E"/>
    <w:rsid w:val="000C2D9F"/>
    <w:rsid w:val="000C33B9"/>
    <w:rsid w:val="000C3626"/>
    <w:rsid w:val="000C3C2B"/>
    <w:rsid w:val="000C522B"/>
    <w:rsid w:val="000C536C"/>
    <w:rsid w:val="000C6C85"/>
    <w:rsid w:val="000C77A3"/>
    <w:rsid w:val="000D163D"/>
    <w:rsid w:val="000D176B"/>
    <w:rsid w:val="000D22A8"/>
    <w:rsid w:val="000D3C5D"/>
    <w:rsid w:val="000D3DFC"/>
    <w:rsid w:val="000D4E53"/>
    <w:rsid w:val="000D5464"/>
    <w:rsid w:val="000D58AB"/>
    <w:rsid w:val="000D64D4"/>
    <w:rsid w:val="000D6EAF"/>
    <w:rsid w:val="000D7E64"/>
    <w:rsid w:val="000E09DA"/>
    <w:rsid w:val="000E3CAE"/>
    <w:rsid w:val="000E4856"/>
    <w:rsid w:val="000F1BCA"/>
    <w:rsid w:val="000F2F4E"/>
    <w:rsid w:val="000F3612"/>
    <w:rsid w:val="000F387A"/>
    <w:rsid w:val="000F5978"/>
    <w:rsid w:val="000F6FDE"/>
    <w:rsid w:val="000F7170"/>
    <w:rsid w:val="000F71C8"/>
    <w:rsid w:val="000F74A4"/>
    <w:rsid w:val="00100F0E"/>
    <w:rsid w:val="00100FF8"/>
    <w:rsid w:val="00101BC4"/>
    <w:rsid w:val="00102A10"/>
    <w:rsid w:val="001046F3"/>
    <w:rsid w:val="00105EB6"/>
    <w:rsid w:val="00106ECE"/>
    <w:rsid w:val="0011046F"/>
    <w:rsid w:val="00111125"/>
    <w:rsid w:val="001117ED"/>
    <w:rsid w:val="00112249"/>
    <w:rsid w:val="001123BF"/>
    <w:rsid w:val="00112F1A"/>
    <w:rsid w:val="00114E26"/>
    <w:rsid w:val="0011600A"/>
    <w:rsid w:val="0012353B"/>
    <w:rsid w:val="00124452"/>
    <w:rsid w:val="0012457B"/>
    <w:rsid w:val="001248F6"/>
    <w:rsid w:val="00125351"/>
    <w:rsid w:val="0012610D"/>
    <w:rsid w:val="001326E1"/>
    <w:rsid w:val="0013349E"/>
    <w:rsid w:val="00133C1A"/>
    <w:rsid w:val="00137D10"/>
    <w:rsid w:val="00140EBA"/>
    <w:rsid w:val="001426DC"/>
    <w:rsid w:val="00142CEC"/>
    <w:rsid w:val="00144808"/>
    <w:rsid w:val="00145075"/>
    <w:rsid w:val="0014507E"/>
    <w:rsid w:val="00146960"/>
    <w:rsid w:val="0014770F"/>
    <w:rsid w:val="001504E1"/>
    <w:rsid w:val="00150B07"/>
    <w:rsid w:val="00152530"/>
    <w:rsid w:val="001527BF"/>
    <w:rsid w:val="00152847"/>
    <w:rsid w:val="001543F3"/>
    <w:rsid w:val="0015677C"/>
    <w:rsid w:val="001575C2"/>
    <w:rsid w:val="0015779F"/>
    <w:rsid w:val="00157B19"/>
    <w:rsid w:val="00160BFE"/>
    <w:rsid w:val="00160E80"/>
    <w:rsid w:val="0016185D"/>
    <w:rsid w:val="001619C4"/>
    <w:rsid w:val="00162CA3"/>
    <w:rsid w:val="0016347C"/>
    <w:rsid w:val="00163A64"/>
    <w:rsid w:val="00164861"/>
    <w:rsid w:val="00164DB0"/>
    <w:rsid w:val="00166E36"/>
    <w:rsid w:val="00167F78"/>
    <w:rsid w:val="00172147"/>
    <w:rsid w:val="001741A0"/>
    <w:rsid w:val="001753CB"/>
    <w:rsid w:val="00175FA0"/>
    <w:rsid w:val="00176040"/>
    <w:rsid w:val="00176965"/>
    <w:rsid w:val="00176E47"/>
    <w:rsid w:val="001838FB"/>
    <w:rsid w:val="0018488C"/>
    <w:rsid w:val="0018542A"/>
    <w:rsid w:val="0018564A"/>
    <w:rsid w:val="00187EC6"/>
    <w:rsid w:val="00191942"/>
    <w:rsid w:val="00193677"/>
    <w:rsid w:val="00194CD0"/>
    <w:rsid w:val="00196A75"/>
    <w:rsid w:val="00197518"/>
    <w:rsid w:val="001A0D21"/>
    <w:rsid w:val="001A18DD"/>
    <w:rsid w:val="001A21EC"/>
    <w:rsid w:val="001A41C5"/>
    <w:rsid w:val="001A44E5"/>
    <w:rsid w:val="001A4632"/>
    <w:rsid w:val="001B0B96"/>
    <w:rsid w:val="001B4681"/>
    <w:rsid w:val="001B49C9"/>
    <w:rsid w:val="001B506D"/>
    <w:rsid w:val="001B60B9"/>
    <w:rsid w:val="001B7E92"/>
    <w:rsid w:val="001B7FEC"/>
    <w:rsid w:val="001C23F4"/>
    <w:rsid w:val="001C3112"/>
    <w:rsid w:val="001C4EBC"/>
    <w:rsid w:val="001C4F79"/>
    <w:rsid w:val="001C5B6F"/>
    <w:rsid w:val="001C6C2E"/>
    <w:rsid w:val="001C6D22"/>
    <w:rsid w:val="001D283A"/>
    <w:rsid w:val="001D3D4B"/>
    <w:rsid w:val="001D495C"/>
    <w:rsid w:val="001D582B"/>
    <w:rsid w:val="001D6224"/>
    <w:rsid w:val="001D7247"/>
    <w:rsid w:val="001D77AD"/>
    <w:rsid w:val="001D7F09"/>
    <w:rsid w:val="001D7FE5"/>
    <w:rsid w:val="001E142E"/>
    <w:rsid w:val="001E1BD1"/>
    <w:rsid w:val="001E3F2A"/>
    <w:rsid w:val="001E6383"/>
    <w:rsid w:val="001E6735"/>
    <w:rsid w:val="001F05CC"/>
    <w:rsid w:val="001F168B"/>
    <w:rsid w:val="001F30CA"/>
    <w:rsid w:val="001F568D"/>
    <w:rsid w:val="001F69DD"/>
    <w:rsid w:val="001F7831"/>
    <w:rsid w:val="00202542"/>
    <w:rsid w:val="00202E50"/>
    <w:rsid w:val="00204045"/>
    <w:rsid w:val="00204ED0"/>
    <w:rsid w:val="00205A43"/>
    <w:rsid w:val="00205A69"/>
    <w:rsid w:val="002060E3"/>
    <w:rsid w:val="00206A73"/>
    <w:rsid w:val="0020712B"/>
    <w:rsid w:val="00207160"/>
    <w:rsid w:val="00207795"/>
    <w:rsid w:val="00207B3F"/>
    <w:rsid w:val="00210006"/>
    <w:rsid w:val="002114D8"/>
    <w:rsid w:val="002126BA"/>
    <w:rsid w:val="00212A79"/>
    <w:rsid w:val="002160F1"/>
    <w:rsid w:val="002165B6"/>
    <w:rsid w:val="00216ED4"/>
    <w:rsid w:val="0021716B"/>
    <w:rsid w:val="00217467"/>
    <w:rsid w:val="00220463"/>
    <w:rsid w:val="002208E9"/>
    <w:rsid w:val="0022606D"/>
    <w:rsid w:val="00230070"/>
    <w:rsid w:val="0023166A"/>
    <w:rsid w:val="00231728"/>
    <w:rsid w:val="00232A14"/>
    <w:rsid w:val="00233B46"/>
    <w:rsid w:val="00233E68"/>
    <w:rsid w:val="00235866"/>
    <w:rsid w:val="00243A64"/>
    <w:rsid w:val="00243AEB"/>
    <w:rsid w:val="00244A05"/>
    <w:rsid w:val="00244A30"/>
    <w:rsid w:val="0024526F"/>
    <w:rsid w:val="0024704D"/>
    <w:rsid w:val="00247A64"/>
    <w:rsid w:val="00250404"/>
    <w:rsid w:val="00251CA7"/>
    <w:rsid w:val="002537BD"/>
    <w:rsid w:val="00254117"/>
    <w:rsid w:val="002544B5"/>
    <w:rsid w:val="0025598B"/>
    <w:rsid w:val="0025639C"/>
    <w:rsid w:val="00256B74"/>
    <w:rsid w:val="00256C03"/>
    <w:rsid w:val="00257AE1"/>
    <w:rsid w:val="00257B33"/>
    <w:rsid w:val="002610BD"/>
    <w:rsid w:val="002610D8"/>
    <w:rsid w:val="002622E7"/>
    <w:rsid w:val="0026637F"/>
    <w:rsid w:val="0027009C"/>
    <w:rsid w:val="00270D4C"/>
    <w:rsid w:val="002714ED"/>
    <w:rsid w:val="00271EC4"/>
    <w:rsid w:val="00272386"/>
    <w:rsid w:val="002724AB"/>
    <w:rsid w:val="00274004"/>
    <w:rsid w:val="002747EC"/>
    <w:rsid w:val="00275F27"/>
    <w:rsid w:val="002776F0"/>
    <w:rsid w:val="002779EE"/>
    <w:rsid w:val="00280207"/>
    <w:rsid w:val="002810FE"/>
    <w:rsid w:val="00281560"/>
    <w:rsid w:val="00281B81"/>
    <w:rsid w:val="002822E2"/>
    <w:rsid w:val="002855BF"/>
    <w:rsid w:val="002871F5"/>
    <w:rsid w:val="00287721"/>
    <w:rsid w:val="00290A7C"/>
    <w:rsid w:val="00291371"/>
    <w:rsid w:val="002919E0"/>
    <w:rsid w:val="00292784"/>
    <w:rsid w:val="002943D8"/>
    <w:rsid w:val="00294E04"/>
    <w:rsid w:val="00295D40"/>
    <w:rsid w:val="00297065"/>
    <w:rsid w:val="00297BBF"/>
    <w:rsid w:val="002A1318"/>
    <w:rsid w:val="002A14CF"/>
    <w:rsid w:val="002A17B7"/>
    <w:rsid w:val="002A33A6"/>
    <w:rsid w:val="002A3578"/>
    <w:rsid w:val="002A3A93"/>
    <w:rsid w:val="002A42FE"/>
    <w:rsid w:val="002A4662"/>
    <w:rsid w:val="002A55F7"/>
    <w:rsid w:val="002A7BDF"/>
    <w:rsid w:val="002B0CAC"/>
    <w:rsid w:val="002B0FA6"/>
    <w:rsid w:val="002B2988"/>
    <w:rsid w:val="002B5FF0"/>
    <w:rsid w:val="002B78F3"/>
    <w:rsid w:val="002C0668"/>
    <w:rsid w:val="002C1706"/>
    <w:rsid w:val="002C1CD8"/>
    <w:rsid w:val="002C287F"/>
    <w:rsid w:val="002C3059"/>
    <w:rsid w:val="002C4A9C"/>
    <w:rsid w:val="002C5793"/>
    <w:rsid w:val="002D0043"/>
    <w:rsid w:val="002D3C2F"/>
    <w:rsid w:val="002E0E65"/>
    <w:rsid w:val="002E2383"/>
    <w:rsid w:val="002E2494"/>
    <w:rsid w:val="002E2C41"/>
    <w:rsid w:val="002E2F73"/>
    <w:rsid w:val="002E47FD"/>
    <w:rsid w:val="002E652C"/>
    <w:rsid w:val="002F0223"/>
    <w:rsid w:val="002F0769"/>
    <w:rsid w:val="002F08ED"/>
    <w:rsid w:val="002F0D22"/>
    <w:rsid w:val="002F1679"/>
    <w:rsid w:val="002F3006"/>
    <w:rsid w:val="002F3271"/>
    <w:rsid w:val="002F56BD"/>
    <w:rsid w:val="002F6029"/>
    <w:rsid w:val="002F649F"/>
    <w:rsid w:val="002F72A4"/>
    <w:rsid w:val="002F75E8"/>
    <w:rsid w:val="003010CF"/>
    <w:rsid w:val="00302365"/>
    <w:rsid w:val="0030244F"/>
    <w:rsid w:val="00303C2F"/>
    <w:rsid w:val="00305618"/>
    <w:rsid w:val="00310096"/>
    <w:rsid w:val="00311B17"/>
    <w:rsid w:val="00311D27"/>
    <w:rsid w:val="0031288B"/>
    <w:rsid w:val="00313154"/>
    <w:rsid w:val="00313B2D"/>
    <w:rsid w:val="00313BD5"/>
    <w:rsid w:val="00315AE2"/>
    <w:rsid w:val="00315FA8"/>
    <w:rsid w:val="003172DC"/>
    <w:rsid w:val="00320E37"/>
    <w:rsid w:val="00322503"/>
    <w:rsid w:val="00322AFB"/>
    <w:rsid w:val="0032547E"/>
    <w:rsid w:val="003259B9"/>
    <w:rsid w:val="00325AE3"/>
    <w:rsid w:val="00326069"/>
    <w:rsid w:val="00332EC5"/>
    <w:rsid w:val="00333605"/>
    <w:rsid w:val="00333F5D"/>
    <w:rsid w:val="003344A4"/>
    <w:rsid w:val="00334F16"/>
    <w:rsid w:val="00335A41"/>
    <w:rsid w:val="003372ED"/>
    <w:rsid w:val="003373E5"/>
    <w:rsid w:val="003403F3"/>
    <w:rsid w:val="003406C6"/>
    <w:rsid w:val="003412E4"/>
    <w:rsid w:val="00341AF2"/>
    <w:rsid w:val="00342E31"/>
    <w:rsid w:val="003430A4"/>
    <w:rsid w:val="00350689"/>
    <w:rsid w:val="003522F0"/>
    <w:rsid w:val="00354606"/>
    <w:rsid w:val="0035462D"/>
    <w:rsid w:val="003578CC"/>
    <w:rsid w:val="00361699"/>
    <w:rsid w:val="0036298B"/>
    <w:rsid w:val="00362ED8"/>
    <w:rsid w:val="003637EB"/>
    <w:rsid w:val="00363ED5"/>
    <w:rsid w:val="0036459E"/>
    <w:rsid w:val="00364B41"/>
    <w:rsid w:val="00365A64"/>
    <w:rsid w:val="003673E4"/>
    <w:rsid w:val="00370029"/>
    <w:rsid w:val="003702DA"/>
    <w:rsid w:val="00370F15"/>
    <w:rsid w:val="00371857"/>
    <w:rsid w:val="003723AA"/>
    <w:rsid w:val="00372D09"/>
    <w:rsid w:val="003752AF"/>
    <w:rsid w:val="00380726"/>
    <w:rsid w:val="00380977"/>
    <w:rsid w:val="0038106D"/>
    <w:rsid w:val="00381154"/>
    <w:rsid w:val="00381A12"/>
    <w:rsid w:val="00381F54"/>
    <w:rsid w:val="00383096"/>
    <w:rsid w:val="003849C4"/>
    <w:rsid w:val="003855FA"/>
    <w:rsid w:val="00386155"/>
    <w:rsid w:val="00387281"/>
    <w:rsid w:val="0039033A"/>
    <w:rsid w:val="00390648"/>
    <w:rsid w:val="00391576"/>
    <w:rsid w:val="00391BEC"/>
    <w:rsid w:val="00391D5E"/>
    <w:rsid w:val="00391DC6"/>
    <w:rsid w:val="0039346C"/>
    <w:rsid w:val="00394328"/>
    <w:rsid w:val="003944AE"/>
    <w:rsid w:val="003967B0"/>
    <w:rsid w:val="00396C47"/>
    <w:rsid w:val="00397A3C"/>
    <w:rsid w:val="003A12AE"/>
    <w:rsid w:val="003A191C"/>
    <w:rsid w:val="003A3A85"/>
    <w:rsid w:val="003A3F76"/>
    <w:rsid w:val="003A41EF"/>
    <w:rsid w:val="003A47C2"/>
    <w:rsid w:val="003A49B4"/>
    <w:rsid w:val="003A4ED8"/>
    <w:rsid w:val="003A53D2"/>
    <w:rsid w:val="003A6AC4"/>
    <w:rsid w:val="003A703A"/>
    <w:rsid w:val="003A7B95"/>
    <w:rsid w:val="003B0589"/>
    <w:rsid w:val="003B16DD"/>
    <w:rsid w:val="003B1883"/>
    <w:rsid w:val="003B1BC0"/>
    <w:rsid w:val="003B2294"/>
    <w:rsid w:val="003B377F"/>
    <w:rsid w:val="003B3C77"/>
    <w:rsid w:val="003B3CFD"/>
    <w:rsid w:val="003B3ED0"/>
    <w:rsid w:val="003B3F34"/>
    <w:rsid w:val="003B40AD"/>
    <w:rsid w:val="003B46CC"/>
    <w:rsid w:val="003B686D"/>
    <w:rsid w:val="003B6B22"/>
    <w:rsid w:val="003B71AA"/>
    <w:rsid w:val="003B734D"/>
    <w:rsid w:val="003C0151"/>
    <w:rsid w:val="003C0F87"/>
    <w:rsid w:val="003C1383"/>
    <w:rsid w:val="003C3D6F"/>
    <w:rsid w:val="003C4E37"/>
    <w:rsid w:val="003C5A8C"/>
    <w:rsid w:val="003C6FE9"/>
    <w:rsid w:val="003D0FD0"/>
    <w:rsid w:val="003D1536"/>
    <w:rsid w:val="003D432D"/>
    <w:rsid w:val="003D49FD"/>
    <w:rsid w:val="003D4A88"/>
    <w:rsid w:val="003D4CF4"/>
    <w:rsid w:val="003D53A3"/>
    <w:rsid w:val="003D6691"/>
    <w:rsid w:val="003D6B42"/>
    <w:rsid w:val="003D7175"/>
    <w:rsid w:val="003D7282"/>
    <w:rsid w:val="003D7AAB"/>
    <w:rsid w:val="003E114F"/>
    <w:rsid w:val="003E16BE"/>
    <w:rsid w:val="003E1E35"/>
    <w:rsid w:val="003E4F2B"/>
    <w:rsid w:val="003E51DF"/>
    <w:rsid w:val="003E55F7"/>
    <w:rsid w:val="003E5656"/>
    <w:rsid w:val="003E65A2"/>
    <w:rsid w:val="003E65C6"/>
    <w:rsid w:val="003E6E9C"/>
    <w:rsid w:val="003F090F"/>
    <w:rsid w:val="003F0E85"/>
    <w:rsid w:val="003F461E"/>
    <w:rsid w:val="003F4B8A"/>
    <w:rsid w:val="003F4D5E"/>
    <w:rsid w:val="003F4E28"/>
    <w:rsid w:val="003F536A"/>
    <w:rsid w:val="003F748F"/>
    <w:rsid w:val="003F76B6"/>
    <w:rsid w:val="003F77FE"/>
    <w:rsid w:val="004006E8"/>
    <w:rsid w:val="004015E0"/>
    <w:rsid w:val="00401855"/>
    <w:rsid w:val="0040194D"/>
    <w:rsid w:val="00401F96"/>
    <w:rsid w:val="00402F6B"/>
    <w:rsid w:val="004038A8"/>
    <w:rsid w:val="00404046"/>
    <w:rsid w:val="0040568F"/>
    <w:rsid w:val="004074D1"/>
    <w:rsid w:val="004128D9"/>
    <w:rsid w:val="004155DD"/>
    <w:rsid w:val="0041611F"/>
    <w:rsid w:val="0041612C"/>
    <w:rsid w:val="0041733D"/>
    <w:rsid w:val="00417E22"/>
    <w:rsid w:val="0042086F"/>
    <w:rsid w:val="00421824"/>
    <w:rsid w:val="00424AC5"/>
    <w:rsid w:val="00426137"/>
    <w:rsid w:val="00426E3E"/>
    <w:rsid w:val="00427DEA"/>
    <w:rsid w:val="00430BCD"/>
    <w:rsid w:val="00431556"/>
    <w:rsid w:val="0043252D"/>
    <w:rsid w:val="00432E81"/>
    <w:rsid w:val="004334F5"/>
    <w:rsid w:val="004351B5"/>
    <w:rsid w:val="00435589"/>
    <w:rsid w:val="00435C98"/>
    <w:rsid w:val="00435CC1"/>
    <w:rsid w:val="004371AC"/>
    <w:rsid w:val="0043797F"/>
    <w:rsid w:val="00441427"/>
    <w:rsid w:val="0044328A"/>
    <w:rsid w:val="00446C3A"/>
    <w:rsid w:val="00446DD2"/>
    <w:rsid w:val="0044759A"/>
    <w:rsid w:val="004478F5"/>
    <w:rsid w:val="00451AC1"/>
    <w:rsid w:val="0045395F"/>
    <w:rsid w:val="00453B65"/>
    <w:rsid w:val="00453C25"/>
    <w:rsid w:val="0045451C"/>
    <w:rsid w:val="004561B6"/>
    <w:rsid w:val="00456C77"/>
    <w:rsid w:val="00457837"/>
    <w:rsid w:val="00462341"/>
    <w:rsid w:val="0046342F"/>
    <w:rsid w:val="00463847"/>
    <w:rsid w:val="0046482D"/>
    <w:rsid w:val="00465587"/>
    <w:rsid w:val="00465B8E"/>
    <w:rsid w:val="00467327"/>
    <w:rsid w:val="00471BA6"/>
    <w:rsid w:val="00471FA5"/>
    <w:rsid w:val="00473D82"/>
    <w:rsid w:val="00473F98"/>
    <w:rsid w:val="00476F48"/>
    <w:rsid w:val="00477455"/>
    <w:rsid w:val="00477D89"/>
    <w:rsid w:val="0048097D"/>
    <w:rsid w:val="0048125E"/>
    <w:rsid w:val="0048193E"/>
    <w:rsid w:val="00481BE0"/>
    <w:rsid w:val="00482AAA"/>
    <w:rsid w:val="0048386B"/>
    <w:rsid w:val="00483950"/>
    <w:rsid w:val="00483CB5"/>
    <w:rsid w:val="00484968"/>
    <w:rsid w:val="00485E75"/>
    <w:rsid w:val="0048605A"/>
    <w:rsid w:val="004868E5"/>
    <w:rsid w:val="00491723"/>
    <w:rsid w:val="00491887"/>
    <w:rsid w:val="00491ADF"/>
    <w:rsid w:val="00492015"/>
    <w:rsid w:val="00492DE3"/>
    <w:rsid w:val="00494F1A"/>
    <w:rsid w:val="0049608B"/>
    <w:rsid w:val="0049687A"/>
    <w:rsid w:val="004A0161"/>
    <w:rsid w:val="004A1F7B"/>
    <w:rsid w:val="004A370E"/>
    <w:rsid w:val="004A64BE"/>
    <w:rsid w:val="004A65B6"/>
    <w:rsid w:val="004B002B"/>
    <w:rsid w:val="004B0540"/>
    <w:rsid w:val="004B186B"/>
    <w:rsid w:val="004B2279"/>
    <w:rsid w:val="004B4113"/>
    <w:rsid w:val="004B4F46"/>
    <w:rsid w:val="004B5A97"/>
    <w:rsid w:val="004B6279"/>
    <w:rsid w:val="004B7520"/>
    <w:rsid w:val="004B7CB0"/>
    <w:rsid w:val="004C11D6"/>
    <w:rsid w:val="004C12A3"/>
    <w:rsid w:val="004C13FC"/>
    <w:rsid w:val="004C3DE5"/>
    <w:rsid w:val="004C3EE4"/>
    <w:rsid w:val="004C41F5"/>
    <w:rsid w:val="004C44D2"/>
    <w:rsid w:val="004C609D"/>
    <w:rsid w:val="004D0CB5"/>
    <w:rsid w:val="004D0CD8"/>
    <w:rsid w:val="004D0D44"/>
    <w:rsid w:val="004D2615"/>
    <w:rsid w:val="004D2D0C"/>
    <w:rsid w:val="004D2E11"/>
    <w:rsid w:val="004D3373"/>
    <w:rsid w:val="004D3578"/>
    <w:rsid w:val="004D380D"/>
    <w:rsid w:val="004D43E1"/>
    <w:rsid w:val="004D5E07"/>
    <w:rsid w:val="004D6E23"/>
    <w:rsid w:val="004E07C2"/>
    <w:rsid w:val="004E1D6B"/>
    <w:rsid w:val="004E213A"/>
    <w:rsid w:val="004E5A5B"/>
    <w:rsid w:val="004E5B08"/>
    <w:rsid w:val="004E7553"/>
    <w:rsid w:val="004F0AAB"/>
    <w:rsid w:val="004F0B7E"/>
    <w:rsid w:val="004F28C3"/>
    <w:rsid w:val="004F2CCD"/>
    <w:rsid w:val="004F4540"/>
    <w:rsid w:val="004F470E"/>
    <w:rsid w:val="004F4777"/>
    <w:rsid w:val="004F5512"/>
    <w:rsid w:val="004F5D85"/>
    <w:rsid w:val="004F6688"/>
    <w:rsid w:val="004F73A7"/>
    <w:rsid w:val="004F7820"/>
    <w:rsid w:val="00500BB8"/>
    <w:rsid w:val="005017A3"/>
    <w:rsid w:val="00503171"/>
    <w:rsid w:val="005046FE"/>
    <w:rsid w:val="00506B7C"/>
    <w:rsid w:val="00506C28"/>
    <w:rsid w:val="00511432"/>
    <w:rsid w:val="00511A3B"/>
    <w:rsid w:val="00511F94"/>
    <w:rsid w:val="005132F8"/>
    <w:rsid w:val="0051345D"/>
    <w:rsid w:val="00513BDF"/>
    <w:rsid w:val="00514A8A"/>
    <w:rsid w:val="00516625"/>
    <w:rsid w:val="0051785F"/>
    <w:rsid w:val="00517DCA"/>
    <w:rsid w:val="005203CC"/>
    <w:rsid w:val="00520C30"/>
    <w:rsid w:val="0052106E"/>
    <w:rsid w:val="00522C16"/>
    <w:rsid w:val="00524C52"/>
    <w:rsid w:val="00526185"/>
    <w:rsid w:val="00527ECD"/>
    <w:rsid w:val="00530AE6"/>
    <w:rsid w:val="005313FB"/>
    <w:rsid w:val="00532CE2"/>
    <w:rsid w:val="00533786"/>
    <w:rsid w:val="00534AF1"/>
    <w:rsid w:val="00534DA0"/>
    <w:rsid w:val="005350DA"/>
    <w:rsid w:val="00535C1B"/>
    <w:rsid w:val="00537809"/>
    <w:rsid w:val="00541A65"/>
    <w:rsid w:val="0054264C"/>
    <w:rsid w:val="0054266D"/>
    <w:rsid w:val="005432D9"/>
    <w:rsid w:val="00543E6C"/>
    <w:rsid w:val="005450CB"/>
    <w:rsid w:val="00545CD2"/>
    <w:rsid w:val="00547799"/>
    <w:rsid w:val="00547AA7"/>
    <w:rsid w:val="0055027D"/>
    <w:rsid w:val="00550D34"/>
    <w:rsid w:val="00553A02"/>
    <w:rsid w:val="00556EA7"/>
    <w:rsid w:val="00557342"/>
    <w:rsid w:val="005644AF"/>
    <w:rsid w:val="00564B2D"/>
    <w:rsid w:val="00565087"/>
    <w:rsid w:val="0056573F"/>
    <w:rsid w:val="005660BA"/>
    <w:rsid w:val="00566811"/>
    <w:rsid w:val="00566F5A"/>
    <w:rsid w:val="00567315"/>
    <w:rsid w:val="00567DAF"/>
    <w:rsid w:val="00570DF9"/>
    <w:rsid w:val="00571279"/>
    <w:rsid w:val="0057181D"/>
    <w:rsid w:val="0057191F"/>
    <w:rsid w:val="00572795"/>
    <w:rsid w:val="00572F9B"/>
    <w:rsid w:val="00573250"/>
    <w:rsid w:val="00574DB5"/>
    <w:rsid w:val="005754BF"/>
    <w:rsid w:val="00575FC5"/>
    <w:rsid w:val="005769F6"/>
    <w:rsid w:val="0058090F"/>
    <w:rsid w:val="0058125A"/>
    <w:rsid w:val="005822B7"/>
    <w:rsid w:val="005823E1"/>
    <w:rsid w:val="00582E95"/>
    <w:rsid w:val="0058573B"/>
    <w:rsid w:val="00586231"/>
    <w:rsid w:val="005866D0"/>
    <w:rsid w:val="005867B8"/>
    <w:rsid w:val="00587DA3"/>
    <w:rsid w:val="00590335"/>
    <w:rsid w:val="00590F39"/>
    <w:rsid w:val="005913E9"/>
    <w:rsid w:val="00591DA1"/>
    <w:rsid w:val="0059266E"/>
    <w:rsid w:val="00592877"/>
    <w:rsid w:val="0059655F"/>
    <w:rsid w:val="005A13AB"/>
    <w:rsid w:val="005A1AA8"/>
    <w:rsid w:val="005A1FBC"/>
    <w:rsid w:val="005A24EB"/>
    <w:rsid w:val="005A49C6"/>
    <w:rsid w:val="005A5862"/>
    <w:rsid w:val="005A7EEA"/>
    <w:rsid w:val="005B0601"/>
    <w:rsid w:val="005B0921"/>
    <w:rsid w:val="005B15DB"/>
    <w:rsid w:val="005B2940"/>
    <w:rsid w:val="005B2DD2"/>
    <w:rsid w:val="005B4824"/>
    <w:rsid w:val="005B4B8A"/>
    <w:rsid w:val="005B4FBF"/>
    <w:rsid w:val="005B56DE"/>
    <w:rsid w:val="005B71CF"/>
    <w:rsid w:val="005C03AD"/>
    <w:rsid w:val="005C0E92"/>
    <w:rsid w:val="005C1C69"/>
    <w:rsid w:val="005C28C1"/>
    <w:rsid w:val="005C3678"/>
    <w:rsid w:val="005C3D2E"/>
    <w:rsid w:val="005C40F4"/>
    <w:rsid w:val="005C435D"/>
    <w:rsid w:val="005C582A"/>
    <w:rsid w:val="005C70D2"/>
    <w:rsid w:val="005C766E"/>
    <w:rsid w:val="005C7CD5"/>
    <w:rsid w:val="005C7CFA"/>
    <w:rsid w:val="005D04CC"/>
    <w:rsid w:val="005D12CD"/>
    <w:rsid w:val="005D2219"/>
    <w:rsid w:val="005D270E"/>
    <w:rsid w:val="005D3BB8"/>
    <w:rsid w:val="005D3F72"/>
    <w:rsid w:val="005D429B"/>
    <w:rsid w:val="005D4573"/>
    <w:rsid w:val="005D7A46"/>
    <w:rsid w:val="005E02DF"/>
    <w:rsid w:val="005E0385"/>
    <w:rsid w:val="005E0744"/>
    <w:rsid w:val="005E27E8"/>
    <w:rsid w:val="005E4E40"/>
    <w:rsid w:val="005E58D7"/>
    <w:rsid w:val="005E5FD9"/>
    <w:rsid w:val="005E66FB"/>
    <w:rsid w:val="005F143F"/>
    <w:rsid w:val="005F50D0"/>
    <w:rsid w:val="005F53DA"/>
    <w:rsid w:val="005F587C"/>
    <w:rsid w:val="005F62D1"/>
    <w:rsid w:val="005F6CD9"/>
    <w:rsid w:val="005F6D21"/>
    <w:rsid w:val="005F734E"/>
    <w:rsid w:val="00601DF1"/>
    <w:rsid w:val="00602E8D"/>
    <w:rsid w:val="0060327B"/>
    <w:rsid w:val="00605C9F"/>
    <w:rsid w:val="006065DF"/>
    <w:rsid w:val="00606D43"/>
    <w:rsid w:val="006078A0"/>
    <w:rsid w:val="00611566"/>
    <w:rsid w:val="00611822"/>
    <w:rsid w:val="006128A4"/>
    <w:rsid w:val="00623009"/>
    <w:rsid w:val="006230F1"/>
    <w:rsid w:val="006232F8"/>
    <w:rsid w:val="006265B9"/>
    <w:rsid w:val="00627581"/>
    <w:rsid w:val="00627A17"/>
    <w:rsid w:val="00627DF9"/>
    <w:rsid w:val="006305F5"/>
    <w:rsid w:val="00631440"/>
    <w:rsid w:val="00632623"/>
    <w:rsid w:val="00633EFE"/>
    <w:rsid w:val="00634E94"/>
    <w:rsid w:val="00636A2E"/>
    <w:rsid w:val="00640351"/>
    <w:rsid w:val="00641A63"/>
    <w:rsid w:val="00641CF2"/>
    <w:rsid w:val="00642B9A"/>
    <w:rsid w:val="00643CDC"/>
    <w:rsid w:val="00644865"/>
    <w:rsid w:val="00644B15"/>
    <w:rsid w:val="00646285"/>
    <w:rsid w:val="00646D99"/>
    <w:rsid w:val="00651AC6"/>
    <w:rsid w:val="00653778"/>
    <w:rsid w:val="00653C4B"/>
    <w:rsid w:val="00654432"/>
    <w:rsid w:val="006552B9"/>
    <w:rsid w:val="006555D7"/>
    <w:rsid w:val="00656910"/>
    <w:rsid w:val="006574C0"/>
    <w:rsid w:val="00657685"/>
    <w:rsid w:val="00657D47"/>
    <w:rsid w:val="00662163"/>
    <w:rsid w:val="0066223A"/>
    <w:rsid w:val="006625D7"/>
    <w:rsid w:val="00662728"/>
    <w:rsid w:val="00662F26"/>
    <w:rsid w:val="0066531F"/>
    <w:rsid w:val="00665C0B"/>
    <w:rsid w:val="00666E84"/>
    <w:rsid w:val="00667264"/>
    <w:rsid w:val="006677D1"/>
    <w:rsid w:val="00670B42"/>
    <w:rsid w:val="00670B9D"/>
    <w:rsid w:val="0067272C"/>
    <w:rsid w:val="0067431A"/>
    <w:rsid w:val="0067449B"/>
    <w:rsid w:val="006751DA"/>
    <w:rsid w:val="00676D26"/>
    <w:rsid w:val="0068174A"/>
    <w:rsid w:val="006844BD"/>
    <w:rsid w:val="00693959"/>
    <w:rsid w:val="00694641"/>
    <w:rsid w:val="00696821"/>
    <w:rsid w:val="00697C23"/>
    <w:rsid w:val="006A43EF"/>
    <w:rsid w:val="006A47E3"/>
    <w:rsid w:val="006A4B7C"/>
    <w:rsid w:val="006A4CBE"/>
    <w:rsid w:val="006A7E87"/>
    <w:rsid w:val="006A7F37"/>
    <w:rsid w:val="006B152F"/>
    <w:rsid w:val="006B2603"/>
    <w:rsid w:val="006B288F"/>
    <w:rsid w:val="006B463E"/>
    <w:rsid w:val="006B5E5D"/>
    <w:rsid w:val="006B6ED3"/>
    <w:rsid w:val="006B7747"/>
    <w:rsid w:val="006B7C3D"/>
    <w:rsid w:val="006C14DE"/>
    <w:rsid w:val="006C43B4"/>
    <w:rsid w:val="006C4CC8"/>
    <w:rsid w:val="006C510A"/>
    <w:rsid w:val="006C57C7"/>
    <w:rsid w:val="006C5BD7"/>
    <w:rsid w:val="006C5E77"/>
    <w:rsid w:val="006C66D8"/>
    <w:rsid w:val="006D078C"/>
    <w:rsid w:val="006D0EB8"/>
    <w:rsid w:val="006D0ED4"/>
    <w:rsid w:val="006D1643"/>
    <w:rsid w:val="006D1E24"/>
    <w:rsid w:val="006D2DC3"/>
    <w:rsid w:val="006D35DE"/>
    <w:rsid w:val="006D4A0F"/>
    <w:rsid w:val="006D5825"/>
    <w:rsid w:val="006E04EB"/>
    <w:rsid w:val="006E085E"/>
    <w:rsid w:val="006E1057"/>
    <w:rsid w:val="006E1417"/>
    <w:rsid w:val="006E1BE5"/>
    <w:rsid w:val="006E3196"/>
    <w:rsid w:val="006E36BE"/>
    <w:rsid w:val="006E5921"/>
    <w:rsid w:val="006E7C17"/>
    <w:rsid w:val="006F0405"/>
    <w:rsid w:val="006F2F59"/>
    <w:rsid w:val="006F349A"/>
    <w:rsid w:val="006F4065"/>
    <w:rsid w:val="006F43D7"/>
    <w:rsid w:val="006F49AF"/>
    <w:rsid w:val="006F4AF2"/>
    <w:rsid w:val="006F596D"/>
    <w:rsid w:val="006F6957"/>
    <w:rsid w:val="006F6A2C"/>
    <w:rsid w:val="006F7AE5"/>
    <w:rsid w:val="00700026"/>
    <w:rsid w:val="00701D62"/>
    <w:rsid w:val="00702241"/>
    <w:rsid w:val="00703607"/>
    <w:rsid w:val="007039AD"/>
    <w:rsid w:val="00703B97"/>
    <w:rsid w:val="00703DD7"/>
    <w:rsid w:val="00705CBA"/>
    <w:rsid w:val="007069DC"/>
    <w:rsid w:val="00706EEA"/>
    <w:rsid w:val="00707123"/>
    <w:rsid w:val="00710201"/>
    <w:rsid w:val="00710653"/>
    <w:rsid w:val="00711E5E"/>
    <w:rsid w:val="00713458"/>
    <w:rsid w:val="007144B0"/>
    <w:rsid w:val="00716543"/>
    <w:rsid w:val="007167D6"/>
    <w:rsid w:val="0072073A"/>
    <w:rsid w:val="007230E4"/>
    <w:rsid w:val="00723B23"/>
    <w:rsid w:val="00725EEE"/>
    <w:rsid w:val="00725F4F"/>
    <w:rsid w:val="0072650C"/>
    <w:rsid w:val="00731519"/>
    <w:rsid w:val="007316A4"/>
    <w:rsid w:val="00732BA8"/>
    <w:rsid w:val="00733162"/>
    <w:rsid w:val="007332EC"/>
    <w:rsid w:val="007342B5"/>
    <w:rsid w:val="00734A5B"/>
    <w:rsid w:val="0074285C"/>
    <w:rsid w:val="0074337C"/>
    <w:rsid w:val="0074383E"/>
    <w:rsid w:val="00744493"/>
    <w:rsid w:val="00744E76"/>
    <w:rsid w:val="00745DBE"/>
    <w:rsid w:val="00746A0B"/>
    <w:rsid w:val="00746DA3"/>
    <w:rsid w:val="00750321"/>
    <w:rsid w:val="00751693"/>
    <w:rsid w:val="00751D2F"/>
    <w:rsid w:val="007551A7"/>
    <w:rsid w:val="007575A0"/>
    <w:rsid w:val="00757D40"/>
    <w:rsid w:val="00761FF0"/>
    <w:rsid w:val="00765862"/>
    <w:rsid w:val="00765A69"/>
    <w:rsid w:val="00765AE0"/>
    <w:rsid w:val="007662B5"/>
    <w:rsid w:val="00766A3E"/>
    <w:rsid w:val="00767176"/>
    <w:rsid w:val="007708BA"/>
    <w:rsid w:val="007711D5"/>
    <w:rsid w:val="00775F64"/>
    <w:rsid w:val="007764E5"/>
    <w:rsid w:val="00780601"/>
    <w:rsid w:val="007809D7"/>
    <w:rsid w:val="00780EBF"/>
    <w:rsid w:val="00781F0F"/>
    <w:rsid w:val="00785ADE"/>
    <w:rsid w:val="00785E66"/>
    <w:rsid w:val="0078627B"/>
    <w:rsid w:val="00786F2B"/>
    <w:rsid w:val="0078727C"/>
    <w:rsid w:val="0079049D"/>
    <w:rsid w:val="00792E43"/>
    <w:rsid w:val="00793025"/>
    <w:rsid w:val="00793DC5"/>
    <w:rsid w:val="00796823"/>
    <w:rsid w:val="00796D19"/>
    <w:rsid w:val="00797A0B"/>
    <w:rsid w:val="007A2360"/>
    <w:rsid w:val="007A2B70"/>
    <w:rsid w:val="007A2D5A"/>
    <w:rsid w:val="007A2E55"/>
    <w:rsid w:val="007A39DB"/>
    <w:rsid w:val="007A4D72"/>
    <w:rsid w:val="007A6DE7"/>
    <w:rsid w:val="007A7526"/>
    <w:rsid w:val="007B0764"/>
    <w:rsid w:val="007B137B"/>
    <w:rsid w:val="007B18D8"/>
    <w:rsid w:val="007B3342"/>
    <w:rsid w:val="007B41D0"/>
    <w:rsid w:val="007B4978"/>
    <w:rsid w:val="007B4D31"/>
    <w:rsid w:val="007B5C7A"/>
    <w:rsid w:val="007B664F"/>
    <w:rsid w:val="007B7435"/>
    <w:rsid w:val="007B7D93"/>
    <w:rsid w:val="007C095F"/>
    <w:rsid w:val="007C1122"/>
    <w:rsid w:val="007C1FFD"/>
    <w:rsid w:val="007C2DD0"/>
    <w:rsid w:val="007C36AF"/>
    <w:rsid w:val="007C3E68"/>
    <w:rsid w:val="007D1926"/>
    <w:rsid w:val="007D2880"/>
    <w:rsid w:val="007D4400"/>
    <w:rsid w:val="007D482A"/>
    <w:rsid w:val="007D536F"/>
    <w:rsid w:val="007D5CFF"/>
    <w:rsid w:val="007D6EC8"/>
    <w:rsid w:val="007E0AF8"/>
    <w:rsid w:val="007E5C70"/>
    <w:rsid w:val="007E6256"/>
    <w:rsid w:val="007E6771"/>
    <w:rsid w:val="007E7276"/>
    <w:rsid w:val="007F2E08"/>
    <w:rsid w:val="007F3558"/>
    <w:rsid w:val="007F5493"/>
    <w:rsid w:val="007F5690"/>
    <w:rsid w:val="007F7A0F"/>
    <w:rsid w:val="007F7E3A"/>
    <w:rsid w:val="008002AD"/>
    <w:rsid w:val="008024FA"/>
    <w:rsid w:val="008028A4"/>
    <w:rsid w:val="0080483D"/>
    <w:rsid w:val="00804BAF"/>
    <w:rsid w:val="008061C5"/>
    <w:rsid w:val="00807AE0"/>
    <w:rsid w:val="00807DAE"/>
    <w:rsid w:val="00813245"/>
    <w:rsid w:val="0081663C"/>
    <w:rsid w:val="00817D15"/>
    <w:rsid w:val="0082200E"/>
    <w:rsid w:val="00825BDD"/>
    <w:rsid w:val="0082646F"/>
    <w:rsid w:val="0082703C"/>
    <w:rsid w:val="00827414"/>
    <w:rsid w:val="00830074"/>
    <w:rsid w:val="00831E45"/>
    <w:rsid w:val="0083447F"/>
    <w:rsid w:val="00836C82"/>
    <w:rsid w:val="00840DE0"/>
    <w:rsid w:val="008433AA"/>
    <w:rsid w:val="00844F42"/>
    <w:rsid w:val="0084529F"/>
    <w:rsid w:val="00845C90"/>
    <w:rsid w:val="0084746F"/>
    <w:rsid w:val="008477C0"/>
    <w:rsid w:val="00847CD0"/>
    <w:rsid w:val="00852957"/>
    <w:rsid w:val="00853F5D"/>
    <w:rsid w:val="008559CD"/>
    <w:rsid w:val="00855CEE"/>
    <w:rsid w:val="008560A5"/>
    <w:rsid w:val="00857522"/>
    <w:rsid w:val="008607A8"/>
    <w:rsid w:val="00860D1C"/>
    <w:rsid w:val="00862A4B"/>
    <w:rsid w:val="00862F5E"/>
    <w:rsid w:val="0086354A"/>
    <w:rsid w:val="008714FA"/>
    <w:rsid w:val="0087185B"/>
    <w:rsid w:val="00872636"/>
    <w:rsid w:val="0087287C"/>
    <w:rsid w:val="0087373A"/>
    <w:rsid w:val="00874176"/>
    <w:rsid w:val="008753CB"/>
    <w:rsid w:val="008768CA"/>
    <w:rsid w:val="00877EF9"/>
    <w:rsid w:val="00880156"/>
    <w:rsid w:val="00880559"/>
    <w:rsid w:val="00880F9B"/>
    <w:rsid w:val="008815C9"/>
    <w:rsid w:val="0088290D"/>
    <w:rsid w:val="00882B5E"/>
    <w:rsid w:val="00882DD9"/>
    <w:rsid w:val="008836BF"/>
    <w:rsid w:val="00883C1A"/>
    <w:rsid w:val="00885577"/>
    <w:rsid w:val="00886A8F"/>
    <w:rsid w:val="00886AE3"/>
    <w:rsid w:val="008913CD"/>
    <w:rsid w:val="00891B0A"/>
    <w:rsid w:val="0089253E"/>
    <w:rsid w:val="00893402"/>
    <w:rsid w:val="008A06CE"/>
    <w:rsid w:val="008A0ABF"/>
    <w:rsid w:val="008A2EE2"/>
    <w:rsid w:val="008A335E"/>
    <w:rsid w:val="008A4211"/>
    <w:rsid w:val="008A5C8B"/>
    <w:rsid w:val="008A6A29"/>
    <w:rsid w:val="008B0567"/>
    <w:rsid w:val="008B100B"/>
    <w:rsid w:val="008B280D"/>
    <w:rsid w:val="008B2CFE"/>
    <w:rsid w:val="008B34E2"/>
    <w:rsid w:val="008B443B"/>
    <w:rsid w:val="008B5306"/>
    <w:rsid w:val="008B549E"/>
    <w:rsid w:val="008B54E8"/>
    <w:rsid w:val="008B5707"/>
    <w:rsid w:val="008B5D78"/>
    <w:rsid w:val="008B61D4"/>
    <w:rsid w:val="008C24A6"/>
    <w:rsid w:val="008C2E2A"/>
    <w:rsid w:val="008C3057"/>
    <w:rsid w:val="008C35FE"/>
    <w:rsid w:val="008C7C1F"/>
    <w:rsid w:val="008D0268"/>
    <w:rsid w:val="008D07E3"/>
    <w:rsid w:val="008D0A4E"/>
    <w:rsid w:val="008D0C8C"/>
    <w:rsid w:val="008D2067"/>
    <w:rsid w:val="008D2160"/>
    <w:rsid w:val="008D2234"/>
    <w:rsid w:val="008D2736"/>
    <w:rsid w:val="008D2E4D"/>
    <w:rsid w:val="008D4F70"/>
    <w:rsid w:val="008D5DB2"/>
    <w:rsid w:val="008D6D6B"/>
    <w:rsid w:val="008D7E8A"/>
    <w:rsid w:val="008E0990"/>
    <w:rsid w:val="008E26C2"/>
    <w:rsid w:val="008E36E5"/>
    <w:rsid w:val="008F1BBA"/>
    <w:rsid w:val="008F3160"/>
    <w:rsid w:val="008F396F"/>
    <w:rsid w:val="008F3DCD"/>
    <w:rsid w:val="008F41CF"/>
    <w:rsid w:val="00900FE5"/>
    <w:rsid w:val="00901983"/>
    <w:rsid w:val="009020EA"/>
    <w:rsid w:val="0090251A"/>
    <w:rsid w:val="0090271F"/>
    <w:rsid w:val="00902DB9"/>
    <w:rsid w:val="009039B5"/>
    <w:rsid w:val="00904492"/>
    <w:rsid w:val="0090466A"/>
    <w:rsid w:val="00904C7A"/>
    <w:rsid w:val="00904D23"/>
    <w:rsid w:val="0090558C"/>
    <w:rsid w:val="00905BB4"/>
    <w:rsid w:val="00905E5A"/>
    <w:rsid w:val="00906233"/>
    <w:rsid w:val="00907426"/>
    <w:rsid w:val="009076D6"/>
    <w:rsid w:val="009100A1"/>
    <w:rsid w:val="00910E36"/>
    <w:rsid w:val="00911F55"/>
    <w:rsid w:val="00911FF3"/>
    <w:rsid w:val="00915493"/>
    <w:rsid w:val="00915AD8"/>
    <w:rsid w:val="00923073"/>
    <w:rsid w:val="00923655"/>
    <w:rsid w:val="009245A9"/>
    <w:rsid w:val="009248C6"/>
    <w:rsid w:val="009257C1"/>
    <w:rsid w:val="009266BB"/>
    <w:rsid w:val="009277C3"/>
    <w:rsid w:val="009300BE"/>
    <w:rsid w:val="0093106E"/>
    <w:rsid w:val="00931977"/>
    <w:rsid w:val="009339CB"/>
    <w:rsid w:val="00934741"/>
    <w:rsid w:val="009357B1"/>
    <w:rsid w:val="00936071"/>
    <w:rsid w:val="00936899"/>
    <w:rsid w:val="009376CD"/>
    <w:rsid w:val="00940212"/>
    <w:rsid w:val="009417EA"/>
    <w:rsid w:val="009423E4"/>
    <w:rsid w:val="009426D1"/>
    <w:rsid w:val="00942EC2"/>
    <w:rsid w:val="009435CF"/>
    <w:rsid w:val="00943AA3"/>
    <w:rsid w:val="00946456"/>
    <w:rsid w:val="00947AE7"/>
    <w:rsid w:val="00952560"/>
    <w:rsid w:val="00953746"/>
    <w:rsid w:val="00956AF6"/>
    <w:rsid w:val="009576D9"/>
    <w:rsid w:val="0096050B"/>
    <w:rsid w:val="0096100D"/>
    <w:rsid w:val="00961531"/>
    <w:rsid w:val="00961B32"/>
    <w:rsid w:val="00962509"/>
    <w:rsid w:val="00962F2D"/>
    <w:rsid w:val="00970DB3"/>
    <w:rsid w:val="00970FDA"/>
    <w:rsid w:val="00974983"/>
    <w:rsid w:val="00974B98"/>
    <w:rsid w:val="00974BB0"/>
    <w:rsid w:val="00975BCD"/>
    <w:rsid w:val="009779D4"/>
    <w:rsid w:val="00980FAB"/>
    <w:rsid w:val="009818A2"/>
    <w:rsid w:val="00981E72"/>
    <w:rsid w:val="0098285C"/>
    <w:rsid w:val="00982B9F"/>
    <w:rsid w:val="00983076"/>
    <w:rsid w:val="0098383B"/>
    <w:rsid w:val="00983B78"/>
    <w:rsid w:val="00985577"/>
    <w:rsid w:val="00985DED"/>
    <w:rsid w:val="009861A5"/>
    <w:rsid w:val="00986EB6"/>
    <w:rsid w:val="0099030B"/>
    <w:rsid w:val="00990C08"/>
    <w:rsid w:val="00991FFE"/>
    <w:rsid w:val="009928A9"/>
    <w:rsid w:val="00993724"/>
    <w:rsid w:val="00993760"/>
    <w:rsid w:val="009966AD"/>
    <w:rsid w:val="00997F81"/>
    <w:rsid w:val="009A0AF3"/>
    <w:rsid w:val="009A22BF"/>
    <w:rsid w:val="009A5915"/>
    <w:rsid w:val="009A6077"/>
    <w:rsid w:val="009A6514"/>
    <w:rsid w:val="009A6CC3"/>
    <w:rsid w:val="009B07CD"/>
    <w:rsid w:val="009B29BA"/>
    <w:rsid w:val="009B48E5"/>
    <w:rsid w:val="009B53DC"/>
    <w:rsid w:val="009B5D62"/>
    <w:rsid w:val="009B67BB"/>
    <w:rsid w:val="009B751E"/>
    <w:rsid w:val="009B7942"/>
    <w:rsid w:val="009C04C3"/>
    <w:rsid w:val="009C19E9"/>
    <w:rsid w:val="009C2D73"/>
    <w:rsid w:val="009C3190"/>
    <w:rsid w:val="009C4B15"/>
    <w:rsid w:val="009C59F8"/>
    <w:rsid w:val="009C7FD7"/>
    <w:rsid w:val="009D2125"/>
    <w:rsid w:val="009D337B"/>
    <w:rsid w:val="009D41ED"/>
    <w:rsid w:val="009D4570"/>
    <w:rsid w:val="009D4729"/>
    <w:rsid w:val="009D519C"/>
    <w:rsid w:val="009D5822"/>
    <w:rsid w:val="009D74A6"/>
    <w:rsid w:val="009D7A6D"/>
    <w:rsid w:val="009E0271"/>
    <w:rsid w:val="009E0E87"/>
    <w:rsid w:val="009E364B"/>
    <w:rsid w:val="009E3D87"/>
    <w:rsid w:val="009E44F5"/>
    <w:rsid w:val="009E4EAC"/>
    <w:rsid w:val="009E7CF0"/>
    <w:rsid w:val="009F058C"/>
    <w:rsid w:val="009F1558"/>
    <w:rsid w:val="009F212C"/>
    <w:rsid w:val="009F2EED"/>
    <w:rsid w:val="009F34D2"/>
    <w:rsid w:val="009F4A10"/>
    <w:rsid w:val="00A01220"/>
    <w:rsid w:val="00A02483"/>
    <w:rsid w:val="00A0254A"/>
    <w:rsid w:val="00A02F06"/>
    <w:rsid w:val="00A0525B"/>
    <w:rsid w:val="00A10205"/>
    <w:rsid w:val="00A105DA"/>
    <w:rsid w:val="00A106CC"/>
    <w:rsid w:val="00A10C81"/>
    <w:rsid w:val="00A10F02"/>
    <w:rsid w:val="00A17176"/>
    <w:rsid w:val="00A20133"/>
    <w:rsid w:val="00A204CA"/>
    <w:rsid w:val="00A209D6"/>
    <w:rsid w:val="00A210AD"/>
    <w:rsid w:val="00A22738"/>
    <w:rsid w:val="00A22F81"/>
    <w:rsid w:val="00A23024"/>
    <w:rsid w:val="00A2330E"/>
    <w:rsid w:val="00A25735"/>
    <w:rsid w:val="00A25F0F"/>
    <w:rsid w:val="00A26037"/>
    <w:rsid w:val="00A320DA"/>
    <w:rsid w:val="00A32377"/>
    <w:rsid w:val="00A341CE"/>
    <w:rsid w:val="00A342A7"/>
    <w:rsid w:val="00A345C1"/>
    <w:rsid w:val="00A362B9"/>
    <w:rsid w:val="00A36F5F"/>
    <w:rsid w:val="00A377F8"/>
    <w:rsid w:val="00A41CB9"/>
    <w:rsid w:val="00A422B1"/>
    <w:rsid w:val="00A42E25"/>
    <w:rsid w:val="00A430EC"/>
    <w:rsid w:val="00A44F71"/>
    <w:rsid w:val="00A45537"/>
    <w:rsid w:val="00A463E1"/>
    <w:rsid w:val="00A46471"/>
    <w:rsid w:val="00A4783C"/>
    <w:rsid w:val="00A479D7"/>
    <w:rsid w:val="00A47C70"/>
    <w:rsid w:val="00A512B9"/>
    <w:rsid w:val="00A5135E"/>
    <w:rsid w:val="00A51DD1"/>
    <w:rsid w:val="00A530AE"/>
    <w:rsid w:val="00A532A4"/>
    <w:rsid w:val="00A5360C"/>
    <w:rsid w:val="00A53724"/>
    <w:rsid w:val="00A539B1"/>
    <w:rsid w:val="00A53ADF"/>
    <w:rsid w:val="00A54B2B"/>
    <w:rsid w:val="00A54FD8"/>
    <w:rsid w:val="00A55D84"/>
    <w:rsid w:val="00A56F34"/>
    <w:rsid w:val="00A609BD"/>
    <w:rsid w:val="00A616E7"/>
    <w:rsid w:val="00A631A1"/>
    <w:rsid w:val="00A63207"/>
    <w:rsid w:val="00A64640"/>
    <w:rsid w:val="00A64715"/>
    <w:rsid w:val="00A64AB3"/>
    <w:rsid w:val="00A658AC"/>
    <w:rsid w:val="00A65B3F"/>
    <w:rsid w:val="00A661FB"/>
    <w:rsid w:val="00A67F2B"/>
    <w:rsid w:val="00A703B6"/>
    <w:rsid w:val="00A738B4"/>
    <w:rsid w:val="00A73C6E"/>
    <w:rsid w:val="00A7478C"/>
    <w:rsid w:val="00A75146"/>
    <w:rsid w:val="00A760F5"/>
    <w:rsid w:val="00A764EE"/>
    <w:rsid w:val="00A76597"/>
    <w:rsid w:val="00A76F07"/>
    <w:rsid w:val="00A770B6"/>
    <w:rsid w:val="00A7749B"/>
    <w:rsid w:val="00A77521"/>
    <w:rsid w:val="00A807D9"/>
    <w:rsid w:val="00A8098D"/>
    <w:rsid w:val="00A810CC"/>
    <w:rsid w:val="00A81E09"/>
    <w:rsid w:val="00A82346"/>
    <w:rsid w:val="00A838FF"/>
    <w:rsid w:val="00A85996"/>
    <w:rsid w:val="00A85E98"/>
    <w:rsid w:val="00A87840"/>
    <w:rsid w:val="00A878F7"/>
    <w:rsid w:val="00A90B3D"/>
    <w:rsid w:val="00A926D5"/>
    <w:rsid w:val="00A955EF"/>
    <w:rsid w:val="00A9671C"/>
    <w:rsid w:val="00A96AD3"/>
    <w:rsid w:val="00A97371"/>
    <w:rsid w:val="00AA02DF"/>
    <w:rsid w:val="00AA0593"/>
    <w:rsid w:val="00AA14A5"/>
    <w:rsid w:val="00AA1553"/>
    <w:rsid w:val="00AA2424"/>
    <w:rsid w:val="00AA2DCF"/>
    <w:rsid w:val="00AA56CA"/>
    <w:rsid w:val="00AA61A5"/>
    <w:rsid w:val="00AA66AA"/>
    <w:rsid w:val="00AA6E32"/>
    <w:rsid w:val="00AA74D0"/>
    <w:rsid w:val="00AA7DF8"/>
    <w:rsid w:val="00AB11FD"/>
    <w:rsid w:val="00AB21E7"/>
    <w:rsid w:val="00AB4AAC"/>
    <w:rsid w:val="00AC01F8"/>
    <w:rsid w:val="00AC17D1"/>
    <w:rsid w:val="00AC20A9"/>
    <w:rsid w:val="00AC431D"/>
    <w:rsid w:val="00AC66BD"/>
    <w:rsid w:val="00AC7940"/>
    <w:rsid w:val="00AD063F"/>
    <w:rsid w:val="00AD11CB"/>
    <w:rsid w:val="00AD16B3"/>
    <w:rsid w:val="00AD22EA"/>
    <w:rsid w:val="00AD4327"/>
    <w:rsid w:val="00AD4746"/>
    <w:rsid w:val="00AD4B85"/>
    <w:rsid w:val="00AD4C66"/>
    <w:rsid w:val="00AD62BB"/>
    <w:rsid w:val="00AD6384"/>
    <w:rsid w:val="00AD67BC"/>
    <w:rsid w:val="00AD7E7C"/>
    <w:rsid w:val="00AE2B18"/>
    <w:rsid w:val="00AE4335"/>
    <w:rsid w:val="00AE79FA"/>
    <w:rsid w:val="00AE7B91"/>
    <w:rsid w:val="00AF0237"/>
    <w:rsid w:val="00AF209B"/>
    <w:rsid w:val="00AF2CC7"/>
    <w:rsid w:val="00AF2FC9"/>
    <w:rsid w:val="00AF40FB"/>
    <w:rsid w:val="00AF44CA"/>
    <w:rsid w:val="00AF478F"/>
    <w:rsid w:val="00AF6601"/>
    <w:rsid w:val="00AF761B"/>
    <w:rsid w:val="00B03BD2"/>
    <w:rsid w:val="00B05380"/>
    <w:rsid w:val="00B05962"/>
    <w:rsid w:val="00B05C0E"/>
    <w:rsid w:val="00B06B29"/>
    <w:rsid w:val="00B07782"/>
    <w:rsid w:val="00B10ABB"/>
    <w:rsid w:val="00B10EE6"/>
    <w:rsid w:val="00B1488A"/>
    <w:rsid w:val="00B15449"/>
    <w:rsid w:val="00B16C2F"/>
    <w:rsid w:val="00B213AC"/>
    <w:rsid w:val="00B223CD"/>
    <w:rsid w:val="00B227E9"/>
    <w:rsid w:val="00B26CCD"/>
    <w:rsid w:val="00B27303"/>
    <w:rsid w:val="00B27C27"/>
    <w:rsid w:val="00B27E8A"/>
    <w:rsid w:val="00B302AE"/>
    <w:rsid w:val="00B31088"/>
    <w:rsid w:val="00B31730"/>
    <w:rsid w:val="00B34CCE"/>
    <w:rsid w:val="00B34FFE"/>
    <w:rsid w:val="00B353C7"/>
    <w:rsid w:val="00B36268"/>
    <w:rsid w:val="00B377CC"/>
    <w:rsid w:val="00B43DE6"/>
    <w:rsid w:val="00B44D34"/>
    <w:rsid w:val="00B46061"/>
    <w:rsid w:val="00B46254"/>
    <w:rsid w:val="00B46484"/>
    <w:rsid w:val="00B46C52"/>
    <w:rsid w:val="00B46CB5"/>
    <w:rsid w:val="00B47586"/>
    <w:rsid w:val="00B47EE6"/>
    <w:rsid w:val="00B47FD1"/>
    <w:rsid w:val="00B50B4F"/>
    <w:rsid w:val="00B50EA3"/>
    <w:rsid w:val="00B516BB"/>
    <w:rsid w:val="00B52D99"/>
    <w:rsid w:val="00B53903"/>
    <w:rsid w:val="00B53D0B"/>
    <w:rsid w:val="00B566FB"/>
    <w:rsid w:val="00B5751D"/>
    <w:rsid w:val="00B61728"/>
    <w:rsid w:val="00B61813"/>
    <w:rsid w:val="00B61FA4"/>
    <w:rsid w:val="00B6371E"/>
    <w:rsid w:val="00B64CDC"/>
    <w:rsid w:val="00B65F31"/>
    <w:rsid w:val="00B669E9"/>
    <w:rsid w:val="00B70C1F"/>
    <w:rsid w:val="00B71FB2"/>
    <w:rsid w:val="00B727FF"/>
    <w:rsid w:val="00B73F9E"/>
    <w:rsid w:val="00B7538C"/>
    <w:rsid w:val="00B76641"/>
    <w:rsid w:val="00B771BB"/>
    <w:rsid w:val="00B77BDE"/>
    <w:rsid w:val="00B82AB2"/>
    <w:rsid w:val="00B84DB2"/>
    <w:rsid w:val="00B871E4"/>
    <w:rsid w:val="00B87664"/>
    <w:rsid w:val="00B9023F"/>
    <w:rsid w:val="00B908A1"/>
    <w:rsid w:val="00B91A1A"/>
    <w:rsid w:val="00B92D41"/>
    <w:rsid w:val="00B937E9"/>
    <w:rsid w:val="00B97E52"/>
    <w:rsid w:val="00BA0D42"/>
    <w:rsid w:val="00BA1359"/>
    <w:rsid w:val="00BA2B73"/>
    <w:rsid w:val="00BA56F5"/>
    <w:rsid w:val="00BA65F6"/>
    <w:rsid w:val="00BA7B58"/>
    <w:rsid w:val="00BB500D"/>
    <w:rsid w:val="00BB51D4"/>
    <w:rsid w:val="00BB5B47"/>
    <w:rsid w:val="00BB6006"/>
    <w:rsid w:val="00BC0726"/>
    <w:rsid w:val="00BC160C"/>
    <w:rsid w:val="00BC3555"/>
    <w:rsid w:val="00BC4C67"/>
    <w:rsid w:val="00BC6E1D"/>
    <w:rsid w:val="00BC7D8A"/>
    <w:rsid w:val="00BD215A"/>
    <w:rsid w:val="00BD2A9B"/>
    <w:rsid w:val="00BD2D2C"/>
    <w:rsid w:val="00BD4883"/>
    <w:rsid w:val="00BD5EAF"/>
    <w:rsid w:val="00BE03D5"/>
    <w:rsid w:val="00BE04B7"/>
    <w:rsid w:val="00BE137D"/>
    <w:rsid w:val="00BE167A"/>
    <w:rsid w:val="00BE2593"/>
    <w:rsid w:val="00BE3311"/>
    <w:rsid w:val="00BE3839"/>
    <w:rsid w:val="00BE3C9B"/>
    <w:rsid w:val="00BE4030"/>
    <w:rsid w:val="00BE53AE"/>
    <w:rsid w:val="00BE5D01"/>
    <w:rsid w:val="00BF0E37"/>
    <w:rsid w:val="00BF165B"/>
    <w:rsid w:val="00BF2C3B"/>
    <w:rsid w:val="00BF2DD1"/>
    <w:rsid w:val="00BF36DB"/>
    <w:rsid w:val="00BF3714"/>
    <w:rsid w:val="00BF38B0"/>
    <w:rsid w:val="00BF3DEA"/>
    <w:rsid w:val="00BF4B5A"/>
    <w:rsid w:val="00BF5928"/>
    <w:rsid w:val="00C00F41"/>
    <w:rsid w:val="00C0136A"/>
    <w:rsid w:val="00C032A8"/>
    <w:rsid w:val="00C03D85"/>
    <w:rsid w:val="00C04658"/>
    <w:rsid w:val="00C05667"/>
    <w:rsid w:val="00C0603D"/>
    <w:rsid w:val="00C07241"/>
    <w:rsid w:val="00C07BED"/>
    <w:rsid w:val="00C111CD"/>
    <w:rsid w:val="00C12B51"/>
    <w:rsid w:val="00C142E6"/>
    <w:rsid w:val="00C14DAF"/>
    <w:rsid w:val="00C15A54"/>
    <w:rsid w:val="00C20A10"/>
    <w:rsid w:val="00C20E40"/>
    <w:rsid w:val="00C21D18"/>
    <w:rsid w:val="00C21D71"/>
    <w:rsid w:val="00C2218D"/>
    <w:rsid w:val="00C22F25"/>
    <w:rsid w:val="00C23AB6"/>
    <w:rsid w:val="00C23B46"/>
    <w:rsid w:val="00C24125"/>
    <w:rsid w:val="00C241DA"/>
    <w:rsid w:val="00C24606"/>
    <w:rsid w:val="00C24650"/>
    <w:rsid w:val="00C249BB"/>
    <w:rsid w:val="00C25465"/>
    <w:rsid w:val="00C31806"/>
    <w:rsid w:val="00C321AE"/>
    <w:rsid w:val="00C32314"/>
    <w:rsid w:val="00C3275F"/>
    <w:rsid w:val="00C33079"/>
    <w:rsid w:val="00C33139"/>
    <w:rsid w:val="00C33724"/>
    <w:rsid w:val="00C35A91"/>
    <w:rsid w:val="00C35AD8"/>
    <w:rsid w:val="00C35C49"/>
    <w:rsid w:val="00C3613C"/>
    <w:rsid w:val="00C36D6E"/>
    <w:rsid w:val="00C456C6"/>
    <w:rsid w:val="00C46F11"/>
    <w:rsid w:val="00C47856"/>
    <w:rsid w:val="00C47B6C"/>
    <w:rsid w:val="00C509D2"/>
    <w:rsid w:val="00C54BC9"/>
    <w:rsid w:val="00C55A12"/>
    <w:rsid w:val="00C55B81"/>
    <w:rsid w:val="00C61652"/>
    <w:rsid w:val="00C627A4"/>
    <w:rsid w:val="00C627E2"/>
    <w:rsid w:val="00C634BE"/>
    <w:rsid w:val="00C643A8"/>
    <w:rsid w:val="00C6553E"/>
    <w:rsid w:val="00C66920"/>
    <w:rsid w:val="00C671B9"/>
    <w:rsid w:val="00C70390"/>
    <w:rsid w:val="00C711F2"/>
    <w:rsid w:val="00C71AFE"/>
    <w:rsid w:val="00C72045"/>
    <w:rsid w:val="00C72E2B"/>
    <w:rsid w:val="00C74CFE"/>
    <w:rsid w:val="00C76933"/>
    <w:rsid w:val="00C77565"/>
    <w:rsid w:val="00C777D3"/>
    <w:rsid w:val="00C8044C"/>
    <w:rsid w:val="00C80C8D"/>
    <w:rsid w:val="00C8210B"/>
    <w:rsid w:val="00C83A13"/>
    <w:rsid w:val="00C84A67"/>
    <w:rsid w:val="00C85200"/>
    <w:rsid w:val="00C85780"/>
    <w:rsid w:val="00C86F10"/>
    <w:rsid w:val="00C87657"/>
    <w:rsid w:val="00C87D09"/>
    <w:rsid w:val="00C9068C"/>
    <w:rsid w:val="00C91FFA"/>
    <w:rsid w:val="00C920E6"/>
    <w:rsid w:val="00C92967"/>
    <w:rsid w:val="00C933FC"/>
    <w:rsid w:val="00C93694"/>
    <w:rsid w:val="00C93795"/>
    <w:rsid w:val="00C9464F"/>
    <w:rsid w:val="00C9586A"/>
    <w:rsid w:val="00C97E5D"/>
    <w:rsid w:val="00CA0624"/>
    <w:rsid w:val="00CA0F3E"/>
    <w:rsid w:val="00CA25B2"/>
    <w:rsid w:val="00CA299D"/>
    <w:rsid w:val="00CA32E5"/>
    <w:rsid w:val="00CA3592"/>
    <w:rsid w:val="00CA3AA8"/>
    <w:rsid w:val="00CA3D0C"/>
    <w:rsid w:val="00CA41ED"/>
    <w:rsid w:val="00CA5A64"/>
    <w:rsid w:val="00CA6099"/>
    <w:rsid w:val="00CA654B"/>
    <w:rsid w:val="00CA67D4"/>
    <w:rsid w:val="00CB0C23"/>
    <w:rsid w:val="00CB183F"/>
    <w:rsid w:val="00CB2506"/>
    <w:rsid w:val="00CB462E"/>
    <w:rsid w:val="00CB4854"/>
    <w:rsid w:val="00CB4D4D"/>
    <w:rsid w:val="00CB5098"/>
    <w:rsid w:val="00CB5CEA"/>
    <w:rsid w:val="00CB7223"/>
    <w:rsid w:val="00CB72B8"/>
    <w:rsid w:val="00CC1064"/>
    <w:rsid w:val="00CC40C5"/>
    <w:rsid w:val="00CC45DD"/>
    <w:rsid w:val="00CC4C85"/>
    <w:rsid w:val="00CC56C2"/>
    <w:rsid w:val="00CC7A14"/>
    <w:rsid w:val="00CC7EB8"/>
    <w:rsid w:val="00CD05B5"/>
    <w:rsid w:val="00CD0BA8"/>
    <w:rsid w:val="00CD2053"/>
    <w:rsid w:val="00CD2821"/>
    <w:rsid w:val="00CD300B"/>
    <w:rsid w:val="00CD31FA"/>
    <w:rsid w:val="00CD3627"/>
    <w:rsid w:val="00CD40A7"/>
    <w:rsid w:val="00CD4C7B"/>
    <w:rsid w:val="00CD4D6D"/>
    <w:rsid w:val="00CD5030"/>
    <w:rsid w:val="00CD5863"/>
    <w:rsid w:val="00CD58FE"/>
    <w:rsid w:val="00CD696D"/>
    <w:rsid w:val="00CD7514"/>
    <w:rsid w:val="00CD7DC3"/>
    <w:rsid w:val="00CE035D"/>
    <w:rsid w:val="00CE1E98"/>
    <w:rsid w:val="00CE1F22"/>
    <w:rsid w:val="00CE2C0C"/>
    <w:rsid w:val="00CE2CD8"/>
    <w:rsid w:val="00CE5355"/>
    <w:rsid w:val="00CF2489"/>
    <w:rsid w:val="00CF39B3"/>
    <w:rsid w:val="00CF41E0"/>
    <w:rsid w:val="00CF533D"/>
    <w:rsid w:val="00CF6614"/>
    <w:rsid w:val="00CF7671"/>
    <w:rsid w:val="00D01D8B"/>
    <w:rsid w:val="00D025CD"/>
    <w:rsid w:val="00D031FA"/>
    <w:rsid w:val="00D03DD6"/>
    <w:rsid w:val="00D05D40"/>
    <w:rsid w:val="00D06CC4"/>
    <w:rsid w:val="00D07040"/>
    <w:rsid w:val="00D0778B"/>
    <w:rsid w:val="00D07F20"/>
    <w:rsid w:val="00D11274"/>
    <w:rsid w:val="00D1136D"/>
    <w:rsid w:val="00D12E23"/>
    <w:rsid w:val="00D140D4"/>
    <w:rsid w:val="00D14401"/>
    <w:rsid w:val="00D14526"/>
    <w:rsid w:val="00D16FA6"/>
    <w:rsid w:val="00D300D0"/>
    <w:rsid w:val="00D30FAF"/>
    <w:rsid w:val="00D33BE3"/>
    <w:rsid w:val="00D35961"/>
    <w:rsid w:val="00D377AC"/>
    <w:rsid w:val="00D3792D"/>
    <w:rsid w:val="00D40F79"/>
    <w:rsid w:val="00D41DDE"/>
    <w:rsid w:val="00D426F2"/>
    <w:rsid w:val="00D43157"/>
    <w:rsid w:val="00D44C73"/>
    <w:rsid w:val="00D453B4"/>
    <w:rsid w:val="00D521EC"/>
    <w:rsid w:val="00D53A43"/>
    <w:rsid w:val="00D54677"/>
    <w:rsid w:val="00D54820"/>
    <w:rsid w:val="00D55E47"/>
    <w:rsid w:val="00D572A8"/>
    <w:rsid w:val="00D60FF3"/>
    <w:rsid w:val="00D6140B"/>
    <w:rsid w:val="00D62E19"/>
    <w:rsid w:val="00D64437"/>
    <w:rsid w:val="00D64722"/>
    <w:rsid w:val="00D6524B"/>
    <w:rsid w:val="00D65FF0"/>
    <w:rsid w:val="00D67CD1"/>
    <w:rsid w:val="00D70AF1"/>
    <w:rsid w:val="00D714FA"/>
    <w:rsid w:val="00D71AA5"/>
    <w:rsid w:val="00D733B9"/>
    <w:rsid w:val="00D738D6"/>
    <w:rsid w:val="00D75371"/>
    <w:rsid w:val="00D7646D"/>
    <w:rsid w:val="00D80795"/>
    <w:rsid w:val="00D811E4"/>
    <w:rsid w:val="00D8259D"/>
    <w:rsid w:val="00D847CA"/>
    <w:rsid w:val="00D854BE"/>
    <w:rsid w:val="00D876F5"/>
    <w:rsid w:val="00D87E00"/>
    <w:rsid w:val="00D9081F"/>
    <w:rsid w:val="00D9134D"/>
    <w:rsid w:val="00D92A40"/>
    <w:rsid w:val="00D93182"/>
    <w:rsid w:val="00D93ACB"/>
    <w:rsid w:val="00D9515E"/>
    <w:rsid w:val="00D96B33"/>
    <w:rsid w:val="00D96D11"/>
    <w:rsid w:val="00DA1415"/>
    <w:rsid w:val="00DA358B"/>
    <w:rsid w:val="00DA38FF"/>
    <w:rsid w:val="00DA515E"/>
    <w:rsid w:val="00DA538E"/>
    <w:rsid w:val="00DA62C1"/>
    <w:rsid w:val="00DA7A03"/>
    <w:rsid w:val="00DB0DB8"/>
    <w:rsid w:val="00DB1347"/>
    <w:rsid w:val="00DB1818"/>
    <w:rsid w:val="00DB289D"/>
    <w:rsid w:val="00DB3AD7"/>
    <w:rsid w:val="00DB49B4"/>
    <w:rsid w:val="00DB68AE"/>
    <w:rsid w:val="00DB6FFC"/>
    <w:rsid w:val="00DB79D1"/>
    <w:rsid w:val="00DC309B"/>
    <w:rsid w:val="00DC4DA2"/>
    <w:rsid w:val="00DC5261"/>
    <w:rsid w:val="00DC6C4C"/>
    <w:rsid w:val="00DC774E"/>
    <w:rsid w:val="00DD030D"/>
    <w:rsid w:val="00DD17D0"/>
    <w:rsid w:val="00DD181D"/>
    <w:rsid w:val="00DD2147"/>
    <w:rsid w:val="00DD268C"/>
    <w:rsid w:val="00DD2A2E"/>
    <w:rsid w:val="00DD3C26"/>
    <w:rsid w:val="00DD700E"/>
    <w:rsid w:val="00DD7746"/>
    <w:rsid w:val="00DE1E92"/>
    <w:rsid w:val="00DE2186"/>
    <w:rsid w:val="00DE25D2"/>
    <w:rsid w:val="00DE33C7"/>
    <w:rsid w:val="00DE7C0C"/>
    <w:rsid w:val="00DF0A75"/>
    <w:rsid w:val="00DF14C9"/>
    <w:rsid w:val="00DF18ED"/>
    <w:rsid w:val="00DF424D"/>
    <w:rsid w:val="00DF4567"/>
    <w:rsid w:val="00DF5D6F"/>
    <w:rsid w:val="00DF798B"/>
    <w:rsid w:val="00DF7C20"/>
    <w:rsid w:val="00E00BC7"/>
    <w:rsid w:val="00E00E32"/>
    <w:rsid w:val="00E0289E"/>
    <w:rsid w:val="00E038FB"/>
    <w:rsid w:val="00E064A3"/>
    <w:rsid w:val="00E12913"/>
    <w:rsid w:val="00E13A78"/>
    <w:rsid w:val="00E156A8"/>
    <w:rsid w:val="00E15E05"/>
    <w:rsid w:val="00E1604E"/>
    <w:rsid w:val="00E16949"/>
    <w:rsid w:val="00E16F9F"/>
    <w:rsid w:val="00E20661"/>
    <w:rsid w:val="00E20877"/>
    <w:rsid w:val="00E220C1"/>
    <w:rsid w:val="00E221ED"/>
    <w:rsid w:val="00E22ED1"/>
    <w:rsid w:val="00E238C7"/>
    <w:rsid w:val="00E26354"/>
    <w:rsid w:val="00E26DC7"/>
    <w:rsid w:val="00E302E6"/>
    <w:rsid w:val="00E30BB0"/>
    <w:rsid w:val="00E326C0"/>
    <w:rsid w:val="00E32ACE"/>
    <w:rsid w:val="00E32CE1"/>
    <w:rsid w:val="00E33918"/>
    <w:rsid w:val="00E371DB"/>
    <w:rsid w:val="00E40536"/>
    <w:rsid w:val="00E41537"/>
    <w:rsid w:val="00E42070"/>
    <w:rsid w:val="00E4260A"/>
    <w:rsid w:val="00E42A2B"/>
    <w:rsid w:val="00E435D9"/>
    <w:rsid w:val="00E4443B"/>
    <w:rsid w:val="00E44904"/>
    <w:rsid w:val="00E4492B"/>
    <w:rsid w:val="00E44C7E"/>
    <w:rsid w:val="00E44E98"/>
    <w:rsid w:val="00E4665A"/>
    <w:rsid w:val="00E46C08"/>
    <w:rsid w:val="00E471CF"/>
    <w:rsid w:val="00E50430"/>
    <w:rsid w:val="00E51E2D"/>
    <w:rsid w:val="00E52243"/>
    <w:rsid w:val="00E53C09"/>
    <w:rsid w:val="00E53FDA"/>
    <w:rsid w:val="00E550AB"/>
    <w:rsid w:val="00E554DB"/>
    <w:rsid w:val="00E55CC0"/>
    <w:rsid w:val="00E56D7B"/>
    <w:rsid w:val="00E57AAD"/>
    <w:rsid w:val="00E60936"/>
    <w:rsid w:val="00E60D05"/>
    <w:rsid w:val="00E61C7F"/>
    <w:rsid w:val="00E62835"/>
    <w:rsid w:val="00E6480E"/>
    <w:rsid w:val="00E67980"/>
    <w:rsid w:val="00E713AD"/>
    <w:rsid w:val="00E720E0"/>
    <w:rsid w:val="00E723C9"/>
    <w:rsid w:val="00E72E2E"/>
    <w:rsid w:val="00E7539C"/>
    <w:rsid w:val="00E76619"/>
    <w:rsid w:val="00E77645"/>
    <w:rsid w:val="00E81029"/>
    <w:rsid w:val="00E827B9"/>
    <w:rsid w:val="00E83504"/>
    <w:rsid w:val="00E83697"/>
    <w:rsid w:val="00E84F6E"/>
    <w:rsid w:val="00E859B6"/>
    <w:rsid w:val="00E859D5"/>
    <w:rsid w:val="00E85F96"/>
    <w:rsid w:val="00E862B3"/>
    <w:rsid w:val="00E86E75"/>
    <w:rsid w:val="00E875B3"/>
    <w:rsid w:val="00E916C3"/>
    <w:rsid w:val="00E91B19"/>
    <w:rsid w:val="00E92BD7"/>
    <w:rsid w:val="00E97026"/>
    <w:rsid w:val="00E97EF6"/>
    <w:rsid w:val="00EA1D58"/>
    <w:rsid w:val="00EA21E6"/>
    <w:rsid w:val="00EA2845"/>
    <w:rsid w:val="00EA39CA"/>
    <w:rsid w:val="00EA44FD"/>
    <w:rsid w:val="00EA5CA1"/>
    <w:rsid w:val="00EA65FF"/>
    <w:rsid w:val="00EA66C9"/>
    <w:rsid w:val="00EA687F"/>
    <w:rsid w:val="00EB1532"/>
    <w:rsid w:val="00EB2952"/>
    <w:rsid w:val="00EB44C4"/>
    <w:rsid w:val="00EB5363"/>
    <w:rsid w:val="00EB5D32"/>
    <w:rsid w:val="00EB5DD5"/>
    <w:rsid w:val="00EB7AF4"/>
    <w:rsid w:val="00EC007F"/>
    <w:rsid w:val="00EC2D2E"/>
    <w:rsid w:val="00EC423F"/>
    <w:rsid w:val="00EC4A25"/>
    <w:rsid w:val="00EC5228"/>
    <w:rsid w:val="00EC59D9"/>
    <w:rsid w:val="00EC6AAE"/>
    <w:rsid w:val="00EC7BF1"/>
    <w:rsid w:val="00ED1C74"/>
    <w:rsid w:val="00ED4761"/>
    <w:rsid w:val="00ED5B25"/>
    <w:rsid w:val="00ED66F8"/>
    <w:rsid w:val="00ED6E80"/>
    <w:rsid w:val="00EE1995"/>
    <w:rsid w:val="00EE2DD8"/>
    <w:rsid w:val="00EE3770"/>
    <w:rsid w:val="00EE6E04"/>
    <w:rsid w:val="00EE7E90"/>
    <w:rsid w:val="00EF1349"/>
    <w:rsid w:val="00EF215E"/>
    <w:rsid w:val="00EF413D"/>
    <w:rsid w:val="00EF4C64"/>
    <w:rsid w:val="00EF4DD6"/>
    <w:rsid w:val="00EF50DA"/>
    <w:rsid w:val="00EF541A"/>
    <w:rsid w:val="00EF5ADA"/>
    <w:rsid w:val="00EF5FF5"/>
    <w:rsid w:val="00EF612C"/>
    <w:rsid w:val="00EF67F6"/>
    <w:rsid w:val="00EF6D68"/>
    <w:rsid w:val="00EF74E9"/>
    <w:rsid w:val="00F00C19"/>
    <w:rsid w:val="00F01686"/>
    <w:rsid w:val="00F01AC9"/>
    <w:rsid w:val="00F01B8B"/>
    <w:rsid w:val="00F025A2"/>
    <w:rsid w:val="00F036E9"/>
    <w:rsid w:val="00F0498D"/>
    <w:rsid w:val="00F05BDF"/>
    <w:rsid w:val="00F07388"/>
    <w:rsid w:val="00F11748"/>
    <w:rsid w:val="00F13878"/>
    <w:rsid w:val="00F14F25"/>
    <w:rsid w:val="00F16131"/>
    <w:rsid w:val="00F16F80"/>
    <w:rsid w:val="00F17AB9"/>
    <w:rsid w:val="00F2026E"/>
    <w:rsid w:val="00F204B1"/>
    <w:rsid w:val="00F2210A"/>
    <w:rsid w:val="00F22C32"/>
    <w:rsid w:val="00F237E3"/>
    <w:rsid w:val="00F23820"/>
    <w:rsid w:val="00F25156"/>
    <w:rsid w:val="00F25175"/>
    <w:rsid w:val="00F26399"/>
    <w:rsid w:val="00F26D8E"/>
    <w:rsid w:val="00F31372"/>
    <w:rsid w:val="00F31603"/>
    <w:rsid w:val="00F3365B"/>
    <w:rsid w:val="00F3377F"/>
    <w:rsid w:val="00F34B1D"/>
    <w:rsid w:val="00F36918"/>
    <w:rsid w:val="00F36FB6"/>
    <w:rsid w:val="00F37743"/>
    <w:rsid w:val="00F37CF0"/>
    <w:rsid w:val="00F404DF"/>
    <w:rsid w:val="00F409E1"/>
    <w:rsid w:val="00F40A4D"/>
    <w:rsid w:val="00F40C2F"/>
    <w:rsid w:val="00F40F21"/>
    <w:rsid w:val="00F41992"/>
    <w:rsid w:val="00F41D33"/>
    <w:rsid w:val="00F42493"/>
    <w:rsid w:val="00F428CC"/>
    <w:rsid w:val="00F45584"/>
    <w:rsid w:val="00F45B4D"/>
    <w:rsid w:val="00F45DD7"/>
    <w:rsid w:val="00F45EF4"/>
    <w:rsid w:val="00F45FD1"/>
    <w:rsid w:val="00F5065B"/>
    <w:rsid w:val="00F50901"/>
    <w:rsid w:val="00F532FF"/>
    <w:rsid w:val="00F53410"/>
    <w:rsid w:val="00F54A3D"/>
    <w:rsid w:val="00F54CB0"/>
    <w:rsid w:val="00F57133"/>
    <w:rsid w:val="00F57821"/>
    <w:rsid w:val="00F579CD"/>
    <w:rsid w:val="00F600DC"/>
    <w:rsid w:val="00F631B9"/>
    <w:rsid w:val="00F6489A"/>
    <w:rsid w:val="00F653B8"/>
    <w:rsid w:val="00F667EE"/>
    <w:rsid w:val="00F678CB"/>
    <w:rsid w:val="00F70E5F"/>
    <w:rsid w:val="00F712FF"/>
    <w:rsid w:val="00F71B89"/>
    <w:rsid w:val="00F72E06"/>
    <w:rsid w:val="00F7353C"/>
    <w:rsid w:val="00F74311"/>
    <w:rsid w:val="00F74A60"/>
    <w:rsid w:val="00F74F7E"/>
    <w:rsid w:val="00F76F8F"/>
    <w:rsid w:val="00F7754C"/>
    <w:rsid w:val="00F77840"/>
    <w:rsid w:val="00F82566"/>
    <w:rsid w:val="00F83EF1"/>
    <w:rsid w:val="00F85914"/>
    <w:rsid w:val="00F8596A"/>
    <w:rsid w:val="00F87048"/>
    <w:rsid w:val="00F87257"/>
    <w:rsid w:val="00F90917"/>
    <w:rsid w:val="00F92131"/>
    <w:rsid w:val="00F92B52"/>
    <w:rsid w:val="00F941DF"/>
    <w:rsid w:val="00F95630"/>
    <w:rsid w:val="00FA03E2"/>
    <w:rsid w:val="00FA1266"/>
    <w:rsid w:val="00FA20B8"/>
    <w:rsid w:val="00FA28ED"/>
    <w:rsid w:val="00FA30D5"/>
    <w:rsid w:val="00FA3E11"/>
    <w:rsid w:val="00FA4C1E"/>
    <w:rsid w:val="00FA5B86"/>
    <w:rsid w:val="00FA70AD"/>
    <w:rsid w:val="00FA759A"/>
    <w:rsid w:val="00FB1014"/>
    <w:rsid w:val="00FB1891"/>
    <w:rsid w:val="00FB36FA"/>
    <w:rsid w:val="00FB5454"/>
    <w:rsid w:val="00FB5CBE"/>
    <w:rsid w:val="00FB6D3E"/>
    <w:rsid w:val="00FB740E"/>
    <w:rsid w:val="00FC1192"/>
    <w:rsid w:val="00FC1FDB"/>
    <w:rsid w:val="00FC324B"/>
    <w:rsid w:val="00FC5C8D"/>
    <w:rsid w:val="00FD011C"/>
    <w:rsid w:val="00FD0EC7"/>
    <w:rsid w:val="00FD2B98"/>
    <w:rsid w:val="00FD5797"/>
    <w:rsid w:val="00FD5E00"/>
    <w:rsid w:val="00FD602F"/>
    <w:rsid w:val="00FD64FB"/>
    <w:rsid w:val="00FD68FA"/>
    <w:rsid w:val="00FD712B"/>
    <w:rsid w:val="00FE106D"/>
    <w:rsid w:val="00FE1CEB"/>
    <w:rsid w:val="00FE20C9"/>
    <w:rsid w:val="00FE251B"/>
    <w:rsid w:val="00FE6CAF"/>
    <w:rsid w:val="00FE73AC"/>
    <w:rsid w:val="00FE7EE3"/>
    <w:rsid w:val="00FF22C2"/>
    <w:rsid w:val="00FF2D56"/>
    <w:rsid w:val="00FF7030"/>
    <w:rsid w:val="00FF7E88"/>
    <w:rsid w:val="0A5FF48F"/>
    <w:rsid w:val="0C343ACE"/>
    <w:rsid w:val="10627489"/>
    <w:rsid w:val="10AAB0AD"/>
    <w:rsid w:val="1148C363"/>
    <w:rsid w:val="1AA97AD8"/>
    <w:rsid w:val="1C1E3CC1"/>
    <w:rsid w:val="23171C91"/>
    <w:rsid w:val="23960441"/>
    <w:rsid w:val="27FCF70A"/>
    <w:rsid w:val="2A8847DF"/>
    <w:rsid w:val="2DBDC49E"/>
    <w:rsid w:val="2F28BC4F"/>
    <w:rsid w:val="2FB3E9CC"/>
    <w:rsid w:val="3002EB7F"/>
    <w:rsid w:val="32570A6D"/>
    <w:rsid w:val="35B2937C"/>
    <w:rsid w:val="36444903"/>
    <w:rsid w:val="38C787DE"/>
    <w:rsid w:val="38DD007D"/>
    <w:rsid w:val="39F60609"/>
    <w:rsid w:val="3B23ACD9"/>
    <w:rsid w:val="3BFE7E9D"/>
    <w:rsid w:val="3C570DD1"/>
    <w:rsid w:val="3EC7FDBE"/>
    <w:rsid w:val="42128166"/>
    <w:rsid w:val="425584F6"/>
    <w:rsid w:val="4628F4AA"/>
    <w:rsid w:val="46412135"/>
    <w:rsid w:val="491684D9"/>
    <w:rsid w:val="49F61E0C"/>
    <w:rsid w:val="4A5FFF8F"/>
    <w:rsid w:val="4AB4E2B7"/>
    <w:rsid w:val="4BB0399D"/>
    <w:rsid w:val="4C284989"/>
    <w:rsid w:val="519BD5A9"/>
    <w:rsid w:val="56CDDBDE"/>
    <w:rsid w:val="572533EF"/>
    <w:rsid w:val="5BC0045E"/>
    <w:rsid w:val="5EC030D9"/>
    <w:rsid w:val="6285E986"/>
    <w:rsid w:val="63627FBF"/>
    <w:rsid w:val="669C035A"/>
    <w:rsid w:val="67C26A3C"/>
    <w:rsid w:val="68448732"/>
    <w:rsid w:val="69489510"/>
    <w:rsid w:val="6A02147E"/>
    <w:rsid w:val="6B6E1CF6"/>
    <w:rsid w:val="6D9C269B"/>
    <w:rsid w:val="738A28F8"/>
    <w:rsid w:val="768F0400"/>
    <w:rsid w:val="76DBD285"/>
    <w:rsid w:val="784E4B25"/>
    <w:rsid w:val="7A096F96"/>
    <w:rsid w:val="7B931FAA"/>
    <w:rsid w:val="7C530BA6"/>
    <w:rsid w:val="7EF71AF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BBF9A66-7C5B-4762-87E4-048CDA493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qFormat/>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customStyle="1" w:styleId="Agreement">
    <w:name w:val="Agreement"/>
    <w:basedOn w:val="Normal"/>
    <w:next w:val="Doc-text2"/>
    <w:uiPriority w:val="99"/>
    <w:qFormat/>
    <w:rsid w:val="00E827B9"/>
    <w:pPr>
      <w:numPr>
        <w:numId w:val="22"/>
      </w:numPr>
      <w:spacing w:before="60" w:after="0"/>
    </w:pPr>
    <w:rPr>
      <w:rFonts w:ascii="Arial" w:eastAsia="MS Mincho" w:hAnsi="Arial"/>
      <w:b/>
      <w:szCs w:val="24"/>
      <w:lang w:eastAsia="en-GB"/>
    </w:rPr>
  </w:style>
  <w:style w:type="table" w:styleId="TableGrid">
    <w:name w:val="Table Grid"/>
    <w:aliases w:val="TableGrid,网格型"/>
    <w:basedOn w:val="TableNormal"/>
    <w:qFormat/>
    <w:rsid w:val="00E827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rsid w:val="00E827B9"/>
  </w:style>
  <w:style w:type="character" w:styleId="Mention">
    <w:name w:val="Mention"/>
    <w:basedOn w:val="DefaultParagraphFont"/>
    <w:uiPriority w:val="99"/>
    <w:unhideWhenUsed/>
    <w:rsid w:val="00E827B9"/>
    <w:rPr>
      <w:color w:val="2B579A"/>
      <w:shd w:val="clear" w:color="auto" w:fill="E1DFDD"/>
    </w:rPr>
  </w:style>
  <w:style w:type="character" w:customStyle="1" w:styleId="Heading1Char">
    <w:name w:val="Heading 1 Char"/>
    <w:basedOn w:val="DefaultParagraphFont"/>
    <w:link w:val="Heading1"/>
    <w:rsid w:val="00E827B9"/>
    <w:rPr>
      <w:rFonts w:ascii="Arial" w:hAnsi="Arial"/>
      <w:sz w:val="36"/>
      <w:lang w:eastAsia="en-US"/>
    </w:rPr>
  </w:style>
  <w:style w:type="paragraph" w:styleId="Revision">
    <w:name w:val="Revision"/>
    <w:hidden/>
    <w:uiPriority w:val="99"/>
    <w:semiHidden/>
    <w:rsid w:val="00E827B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12442">
      <w:bodyDiv w:val="1"/>
      <w:marLeft w:val="0"/>
      <w:marRight w:val="0"/>
      <w:marTop w:val="0"/>
      <w:marBottom w:val="0"/>
      <w:divBdr>
        <w:top w:val="none" w:sz="0" w:space="0" w:color="auto"/>
        <w:left w:val="none" w:sz="0" w:space="0" w:color="auto"/>
        <w:bottom w:val="none" w:sz="0" w:space="0" w:color="auto"/>
        <w:right w:val="none" w:sz="0" w:space="0" w:color="auto"/>
      </w:divBdr>
    </w:div>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321812023">
      <w:bodyDiv w:val="1"/>
      <w:marLeft w:val="0"/>
      <w:marRight w:val="0"/>
      <w:marTop w:val="0"/>
      <w:marBottom w:val="0"/>
      <w:divBdr>
        <w:top w:val="none" w:sz="0" w:space="0" w:color="auto"/>
        <w:left w:val="none" w:sz="0" w:space="0" w:color="auto"/>
        <w:bottom w:val="none" w:sz="0" w:space="0" w:color="auto"/>
        <w:right w:val="none" w:sz="0" w:space="0" w:color="auto"/>
      </w:divBdr>
    </w:div>
    <w:div w:id="465782975">
      <w:bodyDiv w:val="1"/>
      <w:marLeft w:val="0"/>
      <w:marRight w:val="0"/>
      <w:marTop w:val="0"/>
      <w:marBottom w:val="0"/>
      <w:divBdr>
        <w:top w:val="none" w:sz="0" w:space="0" w:color="auto"/>
        <w:left w:val="none" w:sz="0" w:space="0" w:color="auto"/>
        <w:bottom w:val="none" w:sz="0" w:space="0" w:color="auto"/>
        <w:right w:val="none" w:sz="0" w:space="0" w:color="auto"/>
      </w:divBdr>
    </w:div>
    <w:div w:id="575625803">
      <w:bodyDiv w:val="1"/>
      <w:marLeft w:val="0"/>
      <w:marRight w:val="0"/>
      <w:marTop w:val="0"/>
      <w:marBottom w:val="0"/>
      <w:divBdr>
        <w:top w:val="none" w:sz="0" w:space="0" w:color="auto"/>
        <w:left w:val="none" w:sz="0" w:space="0" w:color="auto"/>
        <w:bottom w:val="none" w:sz="0" w:space="0" w:color="auto"/>
        <w:right w:val="none" w:sz="0" w:space="0" w:color="auto"/>
      </w:divBdr>
    </w:div>
    <w:div w:id="576980487">
      <w:bodyDiv w:val="1"/>
      <w:marLeft w:val="0"/>
      <w:marRight w:val="0"/>
      <w:marTop w:val="0"/>
      <w:marBottom w:val="0"/>
      <w:divBdr>
        <w:top w:val="none" w:sz="0" w:space="0" w:color="auto"/>
        <w:left w:val="none" w:sz="0" w:space="0" w:color="auto"/>
        <w:bottom w:val="none" w:sz="0" w:space="0" w:color="auto"/>
        <w:right w:val="none" w:sz="0" w:space="0" w:color="auto"/>
      </w:divBdr>
      <w:divsChild>
        <w:div w:id="1746760860">
          <w:marLeft w:val="0"/>
          <w:marRight w:val="0"/>
          <w:marTop w:val="0"/>
          <w:marBottom w:val="0"/>
          <w:divBdr>
            <w:top w:val="none" w:sz="0" w:space="0" w:color="auto"/>
            <w:left w:val="none" w:sz="0" w:space="0" w:color="auto"/>
            <w:bottom w:val="none" w:sz="0" w:space="0" w:color="auto"/>
            <w:right w:val="none" w:sz="0" w:space="0" w:color="auto"/>
          </w:divBdr>
        </w:div>
        <w:div w:id="1892115696">
          <w:marLeft w:val="0"/>
          <w:marRight w:val="0"/>
          <w:marTop w:val="0"/>
          <w:marBottom w:val="0"/>
          <w:divBdr>
            <w:top w:val="none" w:sz="0" w:space="0" w:color="auto"/>
            <w:left w:val="none" w:sz="0" w:space="0" w:color="auto"/>
            <w:bottom w:val="none" w:sz="0" w:space="0" w:color="auto"/>
            <w:right w:val="none" w:sz="0" w:space="0" w:color="auto"/>
          </w:divBdr>
        </w:div>
      </w:divsChild>
    </w:div>
    <w:div w:id="765148746">
      <w:bodyDiv w:val="1"/>
      <w:marLeft w:val="0"/>
      <w:marRight w:val="0"/>
      <w:marTop w:val="0"/>
      <w:marBottom w:val="0"/>
      <w:divBdr>
        <w:top w:val="none" w:sz="0" w:space="0" w:color="auto"/>
        <w:left w:val="none" w:sz="0" w:space="0" w:color="auto"/>
        <w:bottom w:val="none" w:sz="0" w:space="0" w:color="auto"/>
        <w:right w:val="none" w:sz="0" w:space="0" w:color="auto"/>
      </w:divBdr>
    </w:div>
    <w:div w:id="85827863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87415354">
      <w:bodyDiv w:val="1"/>
      <w:marLeft w:val="0"/>
      <w:marRight w:val="0"/>
      <w:marTop w:val="0"/>
      <w:marBottom w:val="0"/>
      <w:divBdr>
        <w:top w:val="none" w:sz="0" w:space="0" w:color="auto"/>
        <w:left w:val="none" w:sz="0" w:space="0" w:color="auto"/>
        <w:bottom w:val="none" w:sz="0" w:space="0" w:color="auto"/>
        <w:right w:val="none" w:sz="0" w:space="0" w:color="auto"/>
      </w:divBdr>
    </w:div>
    <w:div w:id="1675767238">
      <w:bodyDiv w:val="1"/>
      <w:marLeft w:val="0"/>
      <w:marRight w:val="0"/>
      <w:marTop w:val="0"/>
      <w:marBottom w:val="0"/>
      <w:divBdr>
        <w:top w:val="none" w:sz="0" w:space="0" w:color="auto"/>
        <w:left w:val="none" w:sz="0" w:space="0" w:color="auto"/>
        <w:bottom w:val="none" w:sz="0" w:space="0" w:color="auto"/>
        <w:right w:val="none" w:sz="0" w:space="0" w:color="auto"/>
      </w:divBdr>
    </w:div>
    <w:div w:id="1711341632">
      <w:bodyDiv w:val="1"/>
      <w:marLeft w:val="0"/>
      <w:marRight w:val="0"/>
      <w:marTop w:val="0"/>
      <w:marBottom w:val="0"/>
      <w:divBdr>
        <w:top w:val="none" w:sz="0" w:space="0" w:color="auto"/>
        <w:left w:val="none" w:sz="0" w:space="0" w:color="auto"/>
        <w:bottom w:val="none" w:sz="0" w:space="0" w:color="auto"/>
        <w:right w:val="none" w:sz="0" w:space="0" w:color="auto"/>
      </w:divBdr>
      <w:divsChild>
        <w:div w:id="1124039618">
          <w:marLeft w:val="0"/>
          <w:marRight w:val="0"/>
          <w:marTop w:val="0"/>
          <w:marBottom w:val="0"/>
          <w:divBdr>
            <w:top w:val="none" w:sz="0" w:space="0" w:color="auto"/>
            <w:left w:val="none" w:sz="0" w:space="0" w:color="auto"/>
            <w:bottom w:val="none" w:sz="0" w:space="0" w:color="auto"/>
            <w:right w:val="none" w:sz="0" w:space="0" w:color="auto"/>
          </w:divBdr>
        </w:div>
        <w:div w:id="2005664444">
          <w:marLeft w:val="0"/>
          <w:marRight w:val="0"/>
          <w:marTop w:val="0"/>
          <w:marBottom w:val="0"/>
          <w:divBdr>
            <w:top w:val="none" w:sz="0" w:space="0" w:color="auto"/>
            <w:left w:val="none" w:sz="0" w:space="0" w:color="auto"/>
            <w:bottom w:val="none" w:sz="0" w:space="0" w:color="auto"/>
            <w:right w:val="none" w:sz="0" w:space="0" w:color="auto"/>
          </w:divBdr>
        </w:div>
      </w:divsChild>
    </w:div>
    <w:div w:id="1728602384">
      <w:bodyDiv w:val="1"/>
      <w:marLeft w:val="0"/>
      <w:marRight w:val="0"/>
      <w:marTop w:val="0"/>
      <w:marBottom w:val="0"/>
      <w:divBdr>
        <w:top w:val="none" w:sz="0" w:space="0" w:color="auto"/>
        <w:left w:val="none" w:sz="0" w:space="0" w:color="auto"/>
        <w:bottom w:val="none" w:sz="0" w:space="0" w:color="auto"/>
        <w:right w:val="none" w:sz="0" w:space="0" w:color="auto"/>
      </w:divBdr>
    </w:div>
    <w:div w:id="2096587981">
      <w:bodyDiv w:val="1"/>
      <w:marLeft w:val="0"/>
      <w:marRight w:val="0"/>
      <w:marTop w:val="0"/>
      <w:marBottom w:val="0"/>
      <w:divBdr>
        <w:top w:val="none" w:sz="0" w:space="0" w:color="auto"/>
        <w:left w:val="none" w:sz="0" w:space="0" w:color="auto"/>
        <w:bottom w:val="none" w:sz="0" w:space="0" w:color="auto"/>
        <w:right w:val="none" w:sz="0" w:space="0" w:color="auto"/>
      </w:divBdr>
    </w:div>
    <w:div w:id="2096970385">
      <w:bodyDiv w:val="1"/>
      <w:marLeft w:val="0"/>
      <w:marRight w:val="0"/>
      <w:marTop w:val="0"/>
      <w:marBottom w:val="0"/>
      <w:divBdr>
        <w:top w:val="none" w:sz="0" w:space="0" w:color="auto"/>
        <w:left w:val="none" w:sz="0" w:space="0" w:color="auto"/>
        <w:bottom w:val="none" w:sz="0" w:space="0" w:color="auto"/>
        <w:right w:val="none" w:sz="0" w:space="0" w:color="auto"/>
      </w:divBdr>
    </w:div>
    <w:div w:id="210437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RBI5PAMIO524-1616901215-47019</_dlc_DocId>
    <_dlc_DocIdUrl xmlns="71c5aaf6-e6ce-465b-b873-5148d2a4c105">
      <Url>https://nokia.sharepoint.com/sites/gxp/_layouts/15/DocIdRedir.aspx?ID=RBI5PAMIO524-1616901215-47019</Url>
      <Description>RBI5PAMIO524-1616901215-47019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60A53ED-F399-46E7-AB3A-B15635EF009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7</Pages>
  <Words>3566</Words>
  <Characters>20330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23849</CharactersWithSpaces>
  <SharedDoc>false</SharedDoc>
  <HyperlinkBase/>
  <HLinks>
    <vt:vector size="54" baseType="variant">
      <vt:variant>
        <vt:i4>3670107</vt:i4>
      </vt:variant>
      <vt:variant>
        <vt:i4>24</vt:i4>
      </vt:variant>
      <vt:variant>
        <vt:i4>0</vt:i4>
      </vt:variant>
      <vt:variant>
        <vt:i4>5</vt:i4>
      </vt:variant>
      <vt:variant>
        <vt:lpwstr>mailto:endrit.dosti@nokia.com</vt:lpwstr>
      </vt:variant>
      <vt:variant>
        <vt:lpwstr/>
      </vt:variant>
      <vt:variant>
        <vt:i4>2424919</vt:i4>
      </vt:variant>
      <vt:variant>
        <vt:i4>21</vt:i4>
      </vt:variant>
      <vt:variant>
        <vt:i4>0</vt:i4>
      </vt:variant>
      <vt:variant>
        <vt:i4>5</vt:i4>
      </vt:variant>
      <vt:variant>
        <vt:lpwstr>mailto:jian.song@nokia.com</vt:lpwstr>
      </vt:variant>
      <vt:variant>
        <vt:lpwstr/>
      </vt:variant>
      <vt:variant>
        <vt:i4>3670107</vt:i4>
      </vt:variant>
      <vt:variant>
        <vt:i4>18</vt:i4>
      </vt:variant>
      <vt:variant>
        <vt:i4>0</vt:i4>
      </vt:variant>
      <vt:variant>
        <vt:i4>5</vt:i4>
      </vt:variant>
      <vt:variant>
        <vt:lpwstr>mailto:endrit.dosti@nokia.com</vt:lpwstr>
      </vt:variant>
      <vt:variant>
        <vt:lpwstr/>
      </vt:variant>
      <vt:variant>
        <vt:i4>6553683</vt:i4>
      </vt:variant>
      <vt:variant>
        <vt:i4>15</vt:i4>
      </vt:variant>
      <vt:variant>
        <vt:i4>0</vt:i4>
      </vt:variant>
      <vt:variant>
        <vt:i4>5</vt:i4>
      </vt:variant>
      <vt:variant>
        <vt:lpwstr>mailto:janne.ali-tolppa@nokia.com</vt:lpwstr>
      </vt:variant>
      <vt:variant>
        <vt:lpwstr/>
      </vt:variant>
      <vt:variant>
        <vt:i4>3670107</vt:i4>
      </vt:variant>
      <vt:variant>
        <vt:i4>12</vt:i4>
      </vt:variant>
      <vt:variant>
        <vt:i4>0</vt:i4>
      </vt:variant>
      <vt:variant>
        <vt:i4>5</vt:i4>
      </vt:variant>
      <vt:variant>
        <vt:lpwstr>mailto:endrit.dosti@nokia.com</vt:lpwstr>
      </vt:variant>
      <vt:variant>
        <vt:lpwstr/>
      </vt:variant>
      <vt:variant>
        <vt:i4>3080199</vt:i4>
      </vt:variant>
      <vt:variant>
        <vt:i4>9</vt:i4>
      </vt:variant>
      <vt:variant>
        <vt:i4>0</vt:i4>
      </vt:variant>
      <vt:variant>
        <vt:i4>5</vt:i4>
      </vt:variant>
      <vt:variant>
        <vt:lpwstr>https://nokia.sharepoint.com/sites/gxp/Access Protocols Cluster  Nokia Internal/Concept Documents/2025/MRM/concept_document_5ga_aiml_mobility_si_wi_2025.docx?web=1</vt:lpwstr>
      </vt:variant>
      <vt:variant>
        <vt:lpwstr/>
      </vt:variant>
      <vt:variant>
        <vt:i4>2424919</vt:i4>
      </vt:variant>
      <vt:variant>
        <vt:i4>6</vt:i4>
      </vt:variant>
      <vt:variant>
        <vt:i4>0</vt:i4>
      </vt:variant>
      <vt:variant>
        <vt:i4>5</vt:i4>
      </vt:variant>
      <vt:variant>
        <vt:lpwstr>mailto:jian.song@nokia.com</vt:lpwstr>
      </vt:variant>
      <vt:variant>
        <vt:lpwstr/>
      </vt:variant>
      <vt:variant>
        <vt:i4>2424919</vt:i4>
      </vt:variant>
      <vt:variant>
        <vt:i4>3</vt:i4>
      </vt:variant>
      <vt:variant>
        <vt:i4>0</vt:i4>
      </vt:variant>
      <vt:variant>
        <vt:i4>5</vt:i4>
      </vt:variant>
      <vt:variant>
        <vt:lpwstr>mailto:jian.song@nokia.com</vt:lpwstr>
      </vt:variant>
      <vt:variant>
        <vt:lpwstr/>
      </vt:variant>
      <vt:variant>
        <vt:i4>2424919</vt:i4>
      </vt:variant>
      <vt:variant>
        <vt:i4>0</vt:i4>
      </vt:variant>
      <vt:variant>
        <vt:i4>0</vt:i4>
      </vt:variant>
      <vt:variant>
        <vt:i4>5</vt:i4>
      </vt:variant>
      <vt:variant>
        <vt:lpwstr>mailto:jian.song@nokia.com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(Endrit Dosti)</cp:lastModifiedBy>
  <cp:revision>3</cp:revision>
  <dcterms:created xsi:type="dcterms:W3CDTF">2025-05-09T08:11:00Z</dcterms:created>
  <dcterms:modified xsi:type="dcterms:W3CDTF">2025-05-09T08:12:00Z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8354054e-b488-480a-a790-d139d848ddfe</vt:lpwstr>
  </property>
</Properties>
</file>